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after="0" w:afterLines="50" w:line="560" w:lineRule="exact"/>
        <w:ind w:left="0" w:leftChars="0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spacing w:after="156" w:afterLines="50" w:line="240" w:lineRule="atLeas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零售药店哨点监测工作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情况现场检查记录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表</w:t>
      </w:r>
    </w:p>
    <w:p>
      <w:pPr>
        <w:spacing w:line="240" w:lineRule="atLeast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宋体" w:hAnsi="宋体" w:cs="宋体"/>
          <w:color w:val="auto"/>
          <w:kern w:val="0"/>
          <w:sz w:val="24"/>
        </w:rPr>
        <w:t>被检查零售药店名称：                            许可证编号：           地址：</w:t>
      </w:r>
    </w:p>
    <w:tbl>
      <w:tblPr>
        <w:tblStyle w:val="9"/>
        <w:tblW w:w="14733" w:type="dxa"/>
        <w:tblInd w:w="-5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0623"/>
        <w:gridCol w:w="975"/>
        <w:gridCol w:w="1013"/>
        <w:gridCol w:w="6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检查内容</w:t>
            </w:r>
          </w:p>
        </w:tc>
        <w:tc>
          <w:tcPr>
            <w:tcW w:w="106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检查项目</w:t>
            </w: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检查结果（打“√”）</w:t>
            </w:r>
          </w:p>
        </w:tc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符合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不符合</w:t>
            </w:r>
          </w:p>
        </w:tc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营业情况</w:t>
            </w:r>
          </w:p>
        </w:tc>
        <w:tc>
          <w:tcPr>
            <w:tcW w:w="10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1.零售药店是否正常营业。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</w:tc>
        <w:tc>
          <w:tcPr>
            <w:tcW w:w="10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零售药店是否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在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广东省智慧药监疫情防控药店哨点监测平台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报告系统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注册。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</w:tc>
        <w:tc>
          <w:tcPr>
            <w:tcW w:w="10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.零售药店近15天内是否销售过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《疫情期间需登记报告的药品目录》（以下简称《目录》）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药品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</w:tc>
        <w:tc>
          <w:tcPr>
            <w:tcW w:w="10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网售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《目录》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药品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的，是否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落实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实际用药人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实名登记身份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的要求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购药过程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管理</w:t>
            </w:r>
          </w:p>
        </w:tc>
        <w:tc>
          <w:tcPr>
            <w:tcW w:w="10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1.零售药店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是否执行顾客进店三查验（佩戴口罩、测量体温、查看健康码和行程卡）。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</w:tc>
        <w:tc>
          <w:tcPr>
            <w:tcW w:w="10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2.零售药店是否存在为“红码”、“黄码”以及发热症状顾客销售《目录》药品行为。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</w:tc>
        <w:tc>
          <w:tcPr>
            <w:tcW w:w="10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3.零售药店是否指引体温≥37.3℃或健康码为“黄色”顾客前往附近医疗机构（发热门诊）就诊，是否指引“黄码”顾客到就近核酸检测点采样，是否发现“红码”、可疑购药人员应当立即报告属地防控指挥办（社区“三人小组”）。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</w:tc>
        <w:tc>
          <w:tcPr>
            <w:tcW w:w="10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.零售药店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是否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询问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购买《目录》药品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顾客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的姓名、身份证、联系电话、现住址、旅居史、症状、购药用途等信息。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</w:tc>
        <w:tc>
          <w:tcPr>
            <w:tcW w:w="10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.零售药店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是否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按要求将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登记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购买《目录》药品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信息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及时、全面、准确地在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广东省智慧药监疫情防控药店哨点监测平台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登记报告系统中填报。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宣传引导</w:t>
            </w:r>
          </w:p>
        </w:tc>
        <w:tc>
          <w:tcPr>
            <w:tcW w:w="1062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零售药店是否在营业场所门口显著位置张贴《居民购药指引》、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《目录》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、附近医疗机构（发热门诊）名单、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社区“三人小组”联系方式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等疫情防控告示，并保持完好无损且不被遮挡。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73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检查结论（存在问题）：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处理意见：1.现场处置意见：</w:t>
            </w:r>
          </w:p>
          <w:p>
            <w:pPr>
              <w:widowControl/>
              <w:spacing w:line="300" w:lineRule="exact"/>
              <w:ind w:firstLine="0" w:firstLineChars="0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2.进一步处置意见：</w:t>
            </w:r>
          </w:p>
          <w:p>
            <w:pPr>
              <w:widowControl/>
              <w:spacing w:line="30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 xml:space="preserve">                                     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 xml:space="preserve">检查人：   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 xml:space="preserve"> 年 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73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7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被检查单位意见：</w:t>
            </w:r>
          </w:p>
          <w:p>
            <w:pPr>
              <w:widowControl/>
              <w:spacing w:line="30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 xml:space="preserve">                      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企业法人代表或其授权人签名：                       年    月    日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val="en-US" w:eastAsia="zh-CN"/>
        </w:rPr>
        <w:sectPr>
          <w:footerReference r:id="rId4" w:type="first"/>
          <w:footerReference r:id="rId3" w:type="default"/>
          <w:pgSz w:w="16838" w:h="11906" w:orient="landscape"/>
          <w:pgMar w:top="1531" w:right="2041" w:bottom="1531" w:left="2041" w:header="851" w:footer="1332" w:gutter="0"/>
          <w:pgNumType w:fmt="numberInDash"/>
          <w:cols w:space="720" w:num="1"/>
          <w:titlePg/>
          <w:rtlGutter w:val="0"/>
          <w:docGrid w:type="lines" w:linePitch="315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5389E"/>
    <w:rsid w:val="04BC7087"/>
    <w:rsid w:val="0AAC4081"/>
    <w:rsid w:val="3D35389E"/>
    <w:rsid w:val="6726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uiPriority w:val="99"/>
    <w:pPr>
      <w:spacing w:after="120"/>
    </w:pPr>
    <w:rPr>
      <w:rFonts w:ascii="Times New Roman" w:hAnsi="Times New Roman" w:eastAsia="宋体" w:cs="Times New Roman"/>
      <w:color w:val="auto"/>
      <w:sz w:val="21"/>
      <w:szCs w:val="24"/>
      <w:lang w:bidi="ar-SA"/>
    </w:rPr>
  </w:style>
  <w:style w:type="paragraph" w:styleId="3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color w:val="auto"/>
      <w:sz w:val="44"/>
      <w:szCs w:val="44"/>
      <w:lang w:bidi="ar-SA"/>
    </w:rPr>
  </w:style>
  <w:style w:type="paragraph" w:styleId="4">
    <w:name w:val="Body Text Indent"/>
    <w:basedOn w:val="1"/>
    <w:next w:val="1"/>
    <w:unhideWhenUsed/>
    <w:qFormat/>
    <w:uiPriority w:val="99"/>
    <w:pPr>
      <w:spacing w:after="120"/>
      <w:ind w:left="420" w:leftChars="200"/>
    </w:pPr>
    <w:rPr>
      <w:rFonts w:ascii="Times New Roman" w:hAnsi="Times New Roman" w:eastAsia="宋体" w:cs="Times New Roman"/>
      <w:color w:val="auto"/>
      <w:sz w:val="21"/>
      <w:szCs w:val="24"/>
      <w:lang w:bidi="ar-SA"/>
    </w:rPr>
  </w:style>
  <w:style w:type="paragraph" w:styleId="5">
    <w:name w:val="Body Text Indent 2"/>
    <w:basedOn w:val="1"/>
    <w:unhideWhenUsed/>
    <w:qFormat/>
    <w:uiPriority w:val="99"/>
    <w:pPr>
      <w:topLinePunct/>
      <w:ind w:firstLine="560" w:firstLineChars="200"/>
    </w:pPr>
    <w:rPr>
      <w:rFonts w:ascii="宋体" w:hAnsi="宋体" w:eastAsia="宋体" w:cs="Times New Roman"/>
      <w:color w:val="auto"/>
      <w:sz w:val="28"/>
      <w:szCs w:val="24"/>
      <w:lang w:bidi="ar-SA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 2"/>
    <w:basedOn w:val="4"/>
    <w:unhideWhenUsed/>
    <w:qFormat/>
    <w:uiPriority w:val="99"/>
    <w:pPr>
      <w:spacing w:line="360" w:lineRule="auto"/>
    </w:pPr>
    <w:rPr>
      <w:rFonts w:ascii="Times New Roman" w:hAnsi="Times New Roman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省食品药品监督管理局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2022-01-29T06:47:00Z</dcterms:created>
  <dc:creator>龚俊杰</dc:creator>
  <cp:lastModifiedBy>chenning</cp:lastModifiedBy>
  <cp:lastPrinted>2022-01-29T06:49:00Z</cp:lastPrinted>
  <dcterms:modified xsi:type="dcterms:W3CDTF">2022-01-29T07:14:42Z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