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lang w:val="en-US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</w:p>
    <w:p>
      <w:p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9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不符合规定药品有关项目解析：</w:t>
      </w:r>
    </w:p>
    <w:p>
      <w:pPr>
        <w:spacing w:line="59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性状：</w:t>
      </w:r>
      <w:r>
        <w:rPr>
          <w:rFonts w:hint="eastAsia" w:ascii="仿宋" w:hAnsi="仿宋" w:eastAsia="仿宋" w:cs="仿宋"/>
          <w:sz w:val="32"/>
          <w:szCs w:val="32"/>
        </w:rPr>
        <w:t>记载药品的外观、质地、断面、臭、味、溶解度、以及物理常数等。</w:t>
      </w:r>
    </w:p>
    <w:p>
      <w:pPr>
        <w:spacing w:line="59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装量差异：</w:t>
      </w:r>
      <w:r>
        <w:rPr>
          <w:rFonts w:hint="eastAsia" w:ascii="仿宋" w:hAnsi="仿宋" w:eastAsia="仿宋" w:cs="仿宋"/>
          <w:sz w:val="32"/>
          <w:szCs w:val="32"/>
        </w:rPr>
        <w:t>药物制剂的均匀性检测指标之一，常见于胶囊、粉针等剂型。</w:t>
      </w:r>
    </w:p>
    <w:p>
      <w:pPr>
        <w:spacing w:line="59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重量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差异：</w:t>
      </w:r>
      <w:r>
        <w:rPr>
          <w:rFonts w:hint="eastAsia" w:ascii="仿宋" w:hAnsi="仿宋" w:eastAsia="仿宋" w:cs="仿宋"/>
          <w:sz w:val="32"/>
          <w:szCs w:val="32"/>
        </w:rPr>
        <w:t>指按规定的称量方法测得每片药的重量和平均片重之间的差异，通常用百分比表示。</w:t>
      </w:r>
    </w:p>
    <w:p>
      <w:pPr>
        <w:spacing w:line="59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黄曲霉毒素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是一类真菌(如黄曲霉和寄生曲霉)的有毒的代谢产物，它们具有很强的致癌性，主要存在于药材、谷物、坚果、棉籽以及动物饲料相关的产品中。中国药典要求对指定的中药材品种进行黄曲霉毒素限度检查。</w:t>
      </w:r>
    </w:p>
    <w:p>
      <w:pPr>
        <w:spacing w:line="59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微生物限度：</w:t>
      </w:r>
      <w:r>
        <w:rPr>
          <w:rFonts w:hint="eastAsia" w:ascii="仿宋" w:hAnsi="仿宋" w:eastAsia="仿宋" w:cs="仿宋"/>
          <w:sz w:val="32"/>
          <w:szCs w:val="32"/>
        </w:rPr>
        <w:t>检查非规定灭菌制剂及其原料、辅料受微生物的污染程度，检查项目包括细菌数、霉菌数、酵母菌数。</w:t>
      </w:r>
    </w:p>
    <w:p>
      <w:pPr>
        <w:spacing w:line="59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显微鉴别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是利用显微镜来观察生药内部的组织构造、细胞形状及细胞内含物的特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征,从而达到鉴别药材的一种方法。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default" w:ascii="仿宋" w:hAnsi="仿宋"/>
          <w:lang w:val="en-US" w:eastAsia="zh-CN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42F65"/>
    <w:rsid w:val="63013B51"/>
    <w:rsid w:val="652F34FC"/>
    <w:rsid w:val="6DBA3E15"/>
    <w:rsid w:val="77142F65"/>
    <w:rsid w:val="7F7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2022-01-04T02:57:00Z</dcterms:created>
  <dc:creator>gdfda</dc:creator>
  <cp:lastModifiedBy>gdfda</cp:lastModifiedBy>
  <dcterms:modified xsi:type="dcterms:W3CDTF">2023-04-24T02:21:03Z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48556D7CFA42446896916E6740E9AA46</vt:lpwstr>
  </property>
</Properties>
</file>