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jc w:val="both"/>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1</w:t>
      </w:r>
    </w:p>
    <w:p>
      <w:pPr>
        <w:ind w:firstLine="442" w:firstLineChars="100"/>
        <w:jc w:val="center"/>
        <w:rPr>
          <w:rFonts w:ascii="宋体" w:hAnsi="宋体" w:eastAsia="宋体"/>
          <w:b/>
          <w:bCs/>
          <w:color w:val="auto"/>
          <w:sz w:val="44"/>
          <w:szCs w:val="44"/>
        </w:rPr>
      </w:pPr>
    </w:p>
    <w:p>
      <w:pPr>
        <w:ind w:firstLine="442" w:firstLineChars="100"/>
        <w:jc w:val="center"/>
        <w:rPr>
          <w:rFonts w:ascii="宋体" w:hAnsi="宋体" w:eastAsia="宋体"/>
          <w:b/>
          <w:bCs/>
          <w:color w:val="auto"/>
          <w:sz w:val="44"/>
          <w:szCs w:val="44"/>
        </w:rPr>
      </w:pPr>
    </w:p>
    <w:p>
      <w:pPr>
        <w:spacing w:line="360" w:lineRule="auto"/>
        <w:ind w:firstLine="482" w:firstLineChars="100"/>
        <w:jc w:val="center"/>
        <w:rPr>
          <w:rFonts w:hint="eastAsia" w:ascii="宋体" w:hAnsi="宋体" w:eastAsia="宋体"/>
          <w:b/>
          <w:bCs/>
          <w:color w:val="auto"/>
          <w:sz w:val="48"/>
          <w:szCs w:val="48"/>
        </w:rPr>
      </w:pPr>
      <w:r>
        <w:rPr>
          <w:rFonts w:hint="eastAsia" w:ascii="宋体" w:hAnsi="宋体" w:eastAsia="宋体"/>
          <w:b/>
          <w:bCs/>
          <w:color w:val="auto"/>
          <w:sz w:val="48"/>
          <w:szCs w:val="48"/>
          <w:lang w:val="en-US" w:eastAsia="zh-CN"/>
        </w:rPr>
        <w:t>药品经营</w:t>
      </w:r>
      <w:r>
        <w:rPr>
          <w:rFonts w:hint="eastAsia" w:ascii="宋体" w:hAnsi="宋体" w:eastAsia="宋体"/>
          <w:b/>
          <w:bCs/>
          <w:color w:val="auto"/>
          <w:sz w:val="48"/>
          <w:szCs w:val="48"/>
        </w:rPr>
        <w:t>企业</w:t>
      </w:r>
      <w:r>
        <w:rPr>
          <w:rFonts w:hint="eastAsia" w:ascii="宋体" w:hAnsi="宋体" w:eastAsia="宋体"/>
          <w:b/>
          <w:bCs/>
          <w:color w:val="auto"/>
          <w:sz w:val="48"/>
          <w:szCs w:val="48"/>
          <w:lang w:val="en-US" w:eastAsia="zh-CN"/>
        </w:rPr>
        <w:t>基础数据核对填报</w:t>
      </w:r>
    </w:p>
    <w:p>
      <w:pPr>
        <w:spacing w:line="360" w:lineRule="auto"/>
        <w:ind w:firstLine="482" w:firstLineChars="100"/>
        <w:jc w:val="center"/>
        <w:rPr>
          <w:rFonts w:hint="eastAsia" w:ascii="宋体" w:hAnsi="宋体" w:eastAsia="宋体"/>
          <w:b/>
          <w:bCs/>
          <w:color w:val="auto"/>
          <w:sz w:val="48"/>
          <w:szCs w:val="48"/>
        </w:rPr>
      </w:pPr>
    </w:p>
    <w:p>
      <w:pPr>
        <w:spacing w:line="360" w:lineRule="auto"/>
        <w:ind w:firstLine="482" w:firstLineChars="100"/>
        <w:jc w:val="center"/>
        <w:rPr>
          <w:rFonts w:hint="default" w:ascii="宋体" w:hAnsi="宋体" w:eastAsia="宋体"/>
          <w:b/>
          <w:bCs/>
          <w:color w:val="auto"/>
          <w:sz w:val="44"/>
          <w:szCs w:val="44"/>
          <w:lang w:val="en-US" w:eastAsia="zh-CN"/>
        </w:rPr>
      </w:pPr>
      <w:r>
        <w:rPr>
          <w:rFonts w:hint="eastAsia" w:ascii="宋体" w:hAnsi="宋体" w:eastAsia="宋体"/>
          <w:b/>
          <w:bCs/>
          <w:color w:val="auto"/>
          <w:sz w:val="48"/>
          <w:szCs w:val="48"/>
        </w:rPr>
        <w:t>操作指南</w:t>
      </w:r>
    </w:p>
    <w:p>
      <w:pPr>
        <w:ind w:firstLine="442" w:firstLineChars="100"/>
        <w:jc w:val="center"/>
        <w:rPr>
          <w:rFonts w:ascii="宋体" w:hAnsi="宋体" w:eastAsia="宋体"/>
          <w:b/>
          <w:bCs/>
          <w:color w:val="auto"/>
          <w:sz w:val="44"/>
          <w:szCs w:val="44"/>
        </w:rPr>
      </w:pPr>
    </w:p>
    <w:p>
      <w:pPr>
        <w:ind w:firstLine="442" w:firstLineChars="100"/>
        <w:jc w:val="center"/>
        <w:rPr>
          <w:rFonts w:ascii="宋体" w:hAnsi="宋体" w:eastAsia="宋体"/>
          <w:b/>
          <w:bCs/>
          <w:color w:val="auto"/>
          <w:sz w:val="44"/>
          <w:szCs w:val="44"/>
        </w:rPr>
      </w:pPr>
      <w:bookmarkStart w:id="12" w:name="_GoBack"/>
      <w:bookmarkEnd w:id="12"/>
    </w:p>
    <w:p>
      <w:pPr>
        <w:ind w:firstLine="442" w:firstLineChars="100"/>
        <w:jc w:val="center"/>
        <w:rPr>
          <w:rFonts w:ascii="宋体" w:hAnsi="宋体" w:eastAsia="宋体"/>
          <w:b/>
          <w:bCs/>
          <w:color w:val="auto"/>
          <w:sz w:val="44"/>
          <w:szCs w:val="44"/>
        </w:rPr>
      </w:pPr>
    </w:p>
    <w:p>
      <w:pPr>
        <w:ind w:firstLine="442" w:firstLineChars="100"/>
        <w:jc w:val="center"/>
        <w:rPr>
          <w:rFonts w:ascii="宋体" w:hAnsi="宋体" w:eastAsia="宋体"/>
          <w:b/>
          <w:bCs/>
          <w:color w:val="auto"/>
          <w:sz w:val="44"/>
          <w:szCs w:val="44"/>
        </w:rPr>
      </w:pPr>
    </w:p>
    <w:p>
      <w:pPr>
        <w:ind w:firstLine="2209" w:firstLineChars="500"/>
        <w:rPr>
          <w:rFonts w:ascii="宋体" w:hAnsi="宋体" w:eastAsia="宋体"/>
          <w:b/>
          <w:bCs/>
          <w:color w:val="auto"/>
          <w:sz w:val="44"/>
          <w:szCs w:val="44"/>
        </w:rPr>
      </w:pPr>
    </w:p>
    <w:p>
      <w:pPr>
        <w:ind w:firstLine="2209" w:firstLineChars="500"/>
        <w:rPr>
          <w:rFonts w:ascii="宋体" w:hAnsi="宋体" w:eastAsia="宋体"/>
          <w:b/>
          <w:bCs/>
          <w:color w:val="auto"/>
          <w:sz w:val="44"/>
          <w:szCs w:val="44"/>
        </w:rPr>
      </w:pPr>
    </w:p>
    <w:p>
      <w:pPr>
        <w:ind w:firstLine="2209" w:firstLineChars="500"/>
        <w:rPr>
          <w:rFonts w:ascii="宋体" w:hAnsi="宋体" w:eastAsia="宋体"/>
          <w:b/>
          <w:bCs/>
          <w:color w:val="auto"/>
          <w:sz w:val="44"/>
          <w:szCs w:val="44"/>
        </w:rPr>
      </w:pPr>
    </w:p>
    <w:p>
      <w:pPr>
        <w:ind w:firstLine="2209" w:firstLineChars="500"/>
        <w:rPr>
          <w:rFonts w:ascii="宋体" w:hAnsi="宋体" w:eastAsia="宋体"/>
          <w:b/>
          <w:bCs/>
          <w:color w:val="auto"/>
          <w:sz w:val="44"/>
          <w:szCs w:val="44"/>
        </w:rPr>
      </w:pPr>
    </w:p>
    <w:p>
      <w:pPr>
        <w:ind w:firstLine="2891" w:firstLineChars="900"/>
        <w:rPr>
          <w:rFonts w:ascii="宋体" w:hAnsi="宋体" w:eastAsia="宋体"/>
          <w:b/>
          <w:bCs/>
          <w:color w:val="auto"/>
          <w:sz w:val="32"/>
          <w:szCs w:val="32"/>
        </w:rPr>
      </w:pPr>
    </w:p>
    <w:p>
      <w:pPr>
        <w:ind w:firstLine="2891" w:firstLineChars="900"/>
        <w:rPr>
          <w:rFonts w:ascii="宋体" w:hAnsi="宋体" w:eastAsia="宋体"/>
          <w:b/>
          <w:bCs/>
          <w:color w:val="auto"/>
          <w:sz w:val="32"/>
          <w:szCs w:val="32"/>
        </w:rPr>
      </w:pPr>
    </w:p>
    <w:p>
      <w:pPr>
        <w:ind w:firstLine="2891" w:firstLineChars="900"/>
        <w:rPr>
          <w:rFonts w:ascii="宋体" w:hAnsi="宋体" w:eastAsia="宋体"/>
          <w:b/>
          <w:bCs/>
          <w:color w:val="auto"/>
          <w:sz w:val="32"/>
          <w:szCs w:val="32"/>
        </w:rPr>
      </w:pPr>
    </w:p>
    <w:p>
      <w:pPr>
        <w:ind w:firstLine="2891" w:firstLineChars="900"/>
        <w:rPr>
          <w:rFonts w:ascii="宋体" w:hAnsi="宋体" w:eastAsia="宋体"/>
          <w:b/>
          <w:bCs/>
          <w:color w:val="auto"/>
          <w:sz w:val="32"/>
          <w:szCs w:val="32"/>
        </w:rPr>
      </w:pPr>
    </w:p>
    <w:p>
      <w:pPr>
        <w:rPr>
          <w:rFonts w:hint="eastAsia" w:ascii="宋体" w:hAnsi="宋体" w:eastAsia="宋体"/>
          <w:b/>
          <w:bCs/>
          <w:color w:val="auto"/>
          <w:sz w:val="32"/>
          <w:szCs w:val="32"/>
        </w:rPr>
      </w:pPr>
    </w:p>
    <w:p>
      <w:pPr>
        <w:jc w:val="center"/>
        <w:rPr>
          <w:rFonts w:hint="eastAsia" w:ascii="宋体" w:hAnsi="宋体" w:eastAsia="宋体"/>
          <w:b/>
          <w:bCs/>
          <w:color w:val="auto"/>
          <w:sz w:val="32"/>
          <w:szCs w:val="32"/>
        </w:rPr>
      </w:pPr>
      <w:r>
        <w:rPr>
          <w:rFonts w:hint="eastAsia" w:ascii="宋体" w:hAnsi="宋体" w:eastAsia="宋体"/>
          <w:b/>
          <w:bCs/>
          <w:color w:val="auto"/>
          <w:sz w:val="32"/>
          <w:szCs w:val="32"/>
        </w:rPr>
        <w:t>编制日期：2023年</w:t>
      </w:r>
      <w:r>
        <w:rPr>
          <w:rFonts w:hint="eastAsia" w:ascii="宋体" w:hAnsi="宋体" w:eastAsia="宋体"/>
          <w:b/>
          <w:bCs/>
          <w:color w:val="auto"/>
          <w:sz w:val="32"/>
          <w:szCs w:val="32"/>
          <w:lang w:val="en-US" w:eastAsia="zh-CN"/>
        </w:rPr>
        <w:t>11</w:t>
      </w:r>
      <w:r>
        <w:rPr>
          <w:rFonts w:hint="eastAsia" w:ascii="宋体" w:hAnsi="宋体" w:eastAsia="宋体"/>
          <w:b/>
          <w:bCs/>
          <w:color w:val="auto"/>
          <w:sz w:val="32"/>
          <w:szCs w:val="32"/>
        </w:rPr>
        <w:t>月</w:t>
      </w:r>
    </w:p>
    <w:p>
      <w:pPr>
        <w:jc w:val="center"/>
        <w:rPr>
          <w:rFonts w:hint="eastAsia" w:ascii="宋体" w:hAnsi="宋体" w:eastAsia="宋体"/>
          <w:b/>
          <w:bCs/>
          <w:color w:val="auto"/>
          <w:sz w:val="32"/>
          <w:szCs w:val="32"/>
        </w:rPr>
      </w:pPr>
    </w:p>
    <w:sdt>
      <w:sdtPr>
        <w:rPr>
          <w:rFonts w:ascii="宋体" w:hAnsi="宋体" w:eastAsia="宋体" w:cstheme="minorBidi"/>
          <w:b/>
          <w:bCs/>
          <w:color w:val="auto"/>
          <w:kern w:val="2"/>
          <w:sz w:val="36"/>
          <w:szCs w:val="40"/>
          <w:lang w:val="en-US" w:eastAsia="zh-CN" w:bidi="ar-SA"/>
          <w14:ligatures w14:val="standardContextual"/>
        </w:rPr>
        <w:id w:val="147465627"/>
        <w15:color w:val="DBDBDB"/>
        <w:docPartObj>
          <w:docPartGallery w:val="Table of Contents"/>
          <w:docPartUnique/>
        </w:docPartObj>
      </w:sdtPr>
      <w:sdtEndPr>
        <w:rPr>
          <w:rFonts w:hint="eastAsia" w:ascii="宋体" w:hAnsi="宋体" w:eastAsia="宋体" w:cstheme="minorBidi"/>
          <w:b/>
          <w:bCs/>
          <w:color w:val="auto"/>
          <w:kern w:val="2"/>
          <w:sz w:val="21"/>
          <w:szCs w:val="32"/>
          <w:lang w:val="en-US" w:eastAsia="zh-CN" w:bidi="ar-SA"/>
          <w14:ligatures w14:val="standardContextual"/>
        </w:rPr>
      </w:sdtEndPr>
      <w:sdtContent>
        <w:p>
          <w:pPr>
            <w:spacing w:before="0" w:beforeLines="0" w:after="0" w:afterLines="0" w:line="240" w:lineRule="auto"/>
            <w:ind w:left="0" w:leftChars="0" w:right="0" w:rightChars="0" w:firstLine="0" w:firstLineChars="0"/>
            <w:jc w:val="center"/>
            <w:rPr>
              <w:b/>
              <w:bCs/>
              <w:color w:val="auto"/>
              <w:sz w:val="36"/>
              <w:szCs w:val="40"/>
            </w:rPr>
          </w:pPr>
          <w:r>
            <w:rPr>
              <w:rFonts w:ascii="宋体" w:hAnsi="宋体" w:eastAsia="宋体"/>
              <w:b/>
              <w:bCs/>
              <w:color w:val="auto"/>
              <w:sz w:val="36"/>
              <w:szCs w:val="40"/>
            </w:rPr>
            <w:t>目</w:t>
          </w:r>
          <w:r>
            <w:rPr>
              <w:rFonts w:hint="eastAsia" w:ascii="宋体" w:hAnsi="宋体" w:eastAsia="宋体"/>
              <w:b/>
              <w:bCs/>
              <w:color w:val="auto"/>
              <w:sz w:val="36"/>
              <w:szCs w:val="40"/>
              <w:lang w:val="en-US" w:eastAsia="zh-CN"/>
            </w:rPr>
            <w:t xml:space="preserve"> </w:t>
          </w:r>
          <w:r>
            <w:rPr>
              <w:rFonts w:ascii="宋体" w:hAnsi="宋体" w:eastAsia="宋体"/>
              <w:b/>
              <w:bCs/>
              <w:color w:val="auto"/>
              <w:sz w:val="36"/>
              <w:szCs w:val="40"/>
            </w:rPr>
            <w:t>录</w:t>
          </w:r>
        </w:p>
        <w:p>
          <w:pPr>
            <w:pStyle w:val="27"/>
            <w:tabs>
              <w:tab w:val="right" w:leader="dot" w:pos="8306"/>
            </w:tabs>
            <w:spacing w:line="360" w:lineRule="auto"/>
            <w:rPr>
              <w:rFonts w:hint="eastAsia" w:ascii="宋体" w:hAnsi="宋体" w:eastAsia="宋体" w:cs="宋体"/>
              <w:b/>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TOC \o "1-2" \h \u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HYPERLINK \l _Toc19622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lang w:val="en-US" w:eastAsia="zh-CN"/>
            </w:rPr>
            <w:t>1. 核报系统简介</w:t>
          </w:r>
          <w:r>
            <w:rPr>
              <w:rFonts w:hint="eastAsia" w:ascii="宋体" w:hAnsi="宋体" w:eastAsia="宋体" w:cs="宋体"/>
              <w:b/>
              <w:color w:val="auto"/>
              <w:sz w:val="24"/>
              <w:szCs w:val="24"/>
            </w:rPr>
            <w:tab/>
          </w:r>
          <w:r>
            <w:rPr>
              <w:rFonts w:hint="eastAsia" w:ascii="宋体" w:hAnsi="宋体" w:eastAsia="宋体" w:cs="宋体"/>
              <w:b/>
              <w:color w:val="auto"/>
              <w:sz w:val="24"/>
              <w:szCs w:val="24"/>
            </w:rPr>
            <w:fldChar w:fldCharType="begin"/>
          </w:r>
          <w:r>
            <w:rPr>
              <w:rFonts w:hint="eastAsia" w:ascii="宋体" w:hAnsi="宋体" w:eastAsia="宋体" w:cs="宋体"/>
              <w:b/>
              <w:color w:val="auto"/>
              <w:sz w:val="24"/>
              <w:szCs w:val="24"/>
            </w:rPr>
            <w:instrText xml:space="preserve"> PAGEREF _Toc19622 \h </w:instrText>
          </w:r>
          <w:r>
            <w:rPr>
              <w:rFonts w:hint="eastAsia" w:ascii="宋体" w:hAnsi="宋体" w:eastAsia="宋体" w:cs="宋体"/>
              <w:b/>
              <w:color w:val="auto"/>
              <w:sz w:val="24"/>
              <w:szCs w:val="24"/>
            </w:rPr>
            <w:fldChar w:fldCharType="separate"/>
          </w:r>
          <w:r>
            <w:rPr>
              <w:rFonts w:hint="eastAsia" w:ascii="宋体" w:hAnsi="宋体" w:eastAsia="宋体" w:cs="宋体"/>
              <w:b/>
              <w:color w:val="auto"/>
              <w:sz w:val="24"/>
              <w:szCs w:val="24"/>
            </w:rPr>
            <w:t>3</w:t>
          </w:r>
          <w:r>
            <w:rPr>
              <w:rFonts w:hint="eastAsia" w:ascii="宋体" w:hAnsi="宋体" w:eastAsia="宋体" w:cs="宋体"/>
              <w:b/>
              <w:color w:val="auto"/>
              <w:sz w:val="24"/>
              <w:szCs w:val="24"/>
            </w:rPr>
            <w:fldChar w:fldCharType="end"/>
          </w:r>
          <w:r>
            <w:rPr>
              <w:rFonts w:hint="eastAsia" w:ascii="宋体" w:hAnsi="宋体" w:eastAsia="宋体" w:cs="宋体"/>
              <w:b/>
              <w:bCs/>
              <w:color w:val="auto"/>
              <w:sz w:val="24"/>
              <w:szCs w:val="24"/>
            </w:rPr>
            <w:fldChar w:fldCharType="end"/>
          </w:r>
        </w:p>
        <w:p>
          <w:pPr>
            <w:pStyle w:val="27"/>
            <w:tabs>
              <w:tab w:val="right" w:leader="dot" w:pos="8306"/>
            </w:tabs>
            <w:spacing w:line="360" w:lineRule="auto"/>
            <w:rPr>
              <w:rFonts w:hint="eastAsia" w:ascii="宋体" w:hAnsi="宋体" w:eastAsia="宋体" w:cs="宋体"/>
              <w:b/>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HYPERLINK \l _Toc13018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lang w:val="en-US" w:eastAsia="zh-CN"/>
            </w:rPr>
            <w:t>2. 数据核报须知</w:t>
          </w:r>
          <w:r>
            <w:rPr>
              <w:rFonts w:hint="eastAsia" w:ascii="宋体" w:hAnsi="宋体" w:eastAsia="宋体" w:cs="宋体"/>
              <w:b/>
              <w:color w:val="auto"/>
              <w:sz w:val="24"/>
              <w:szCs w:val="24"/>
            </w:rPr>
            <w:tab/>
          </w:r>
          <w:r>
            <w:rPr>
              <w:rFonts w:hint="eastAsia" w:ascii="宋体" w:hAnsi="宋体" w:eastAsia="宋体" w:cs="宋体"/>
              <w:b/>
              <w:color w:val="auto"/>
              <w:sz w:val="24"/>
              <w:szCs w:val="24"/>
            </w:rPr>
            <w:fldChar w:fldCharType="begin"/>
          </w:r>
          <w:r>
            <w:rPr>
              <w:rFonts w:hint="eastAsia" w:ascii="宋体" w:hAnsi="宋体" w:eastAsia="宋体" w:cs="宋体"/>
              <w:b/>
              <w:color w:val="auto"/>
              <w:sz w:val="24"/>
              <w:szCs w:val="24"/>
            </w:rPr>
            <w:instrText xml:space="preserve"> PAGEREF _Toc13018 \h </w:instrText>
          </w:r>
          <w:r>
            <w:rPr>
              <w:rFonts w:hint="eastAsia" w:ascii="宋体" w:hAnsi="宋体" w:eastAsia="宋体" w:cs="宋体"/>
              <w:b/>
              <w:color w:val="auto"/>
              <w:sz w:val="24"/>
              <w:szCs w:val="24"/>
            </w:rPr>
            <w:fldChar w:fldCharType="separate"/>
          </w:r>
          <w:r>
            <w:rPr>
              <w:rFonts w:hint="eastAsia" w:ascii="宋体" w:hAnsi="宋体" w:eastAsia="宋体" w:cs="宋体"/>
              <w:b/>
              <w:color w:val="auto"/>
              <w:sz w:val="24"/>
              <w:szCs w:val="24"/>
            </w:rPr>
            <w:t>3</w:t>
          </w:r>
          <w:r>
            <w:rPr>
              <w:rFonts w:hint="eastAsia" w:ascii="宋体" w:hAnsi="宋体" w:eastAsia="宋体" w:cs="宋体"/>
              <w:b/>
              <w:color w:val="auto"/>
              <w:sz w:val="24"/>
              <w:szCs w:val="24"/>
            </w:rPr>
            <w:fldChar w:fldCharType="end"/>
          </w:r>
          <w:r>
            <w:rPr>
              <w:rFonts w:hint="eastAsia" w:ascii="宋体" w:hAnsi="宋体" w:eastAsia="宋体" w:cs="宋体"/>
              <w:b/>
              <w:bCs/>
              <w:color w:val="auto"/>
              <w:sz w:val="24"/>
              <w:szCs w:val="24"/>
            </w:rPr>
            <w:fldChar w:fldCharType="end"/>
          </w:r>
        </w:p>
        <w:p>
          <w:pPr>
            <w:pStyle w:val="27"/>
            <w:tabs>
              <w:tab w:val="right" w:leader="dot" w:pos="8306"/>
            </w:tabs>
            <w:spacing w:line="360" w:lineRule="auto"/>
            <w:rPr>
              <w:rFonts w:hint="eastAsia" w:ascii="宋体" w:hAnsi="宋体" w:eastAsia="宋体" w:cs="宋体"/>
              <w:b/>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HYPERLINK \l _Toc23585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lang w:val="en-US" w:eastAsia="zh-CN"/>
            </w:rPr>
            <w:t>3. 系统操作说明</w:t>
          </w:r>
          <w:r>
            <w:rPr>
              <w:rFonts w:hint="eastAsia" w:ascii="宋体" w:hAnsi="宋体" w:eastAsia="宋体" w:cs="宋体"/>
              <w:b/>
              <w:color w:val="auto"/>
              <w:sz w:val="24"/>
              <w:szCs w:val="24"/>
            </w:rPr>
            <w:tab/>
          </w:r>
          <w:r>
            <w:rPr>
              <w:rFonts w:hint="eastAsia" w:ascii="宋体" w:hAnsi="宋体" w:eastAsia="宋体" w:cs="宋体"/>
              <w:b/>
              <w:color w:val="auto"/>
              <w:sz w:val="24"/>
              <w:szCs w:val="24"/>
            </w:rPr>
            <w:fldChar w:fldCharType="begin"/>
          </w:r>
          <w:r>
            <w:rPr>
              <w:rFonts w:hint="eastAsia" w:ascii="宋体" w:hAnsi="宋体" w:eastAsia="宋体" w:cs="宋体"/>
              <w:b/>
              <w:color w:val="auto"/>
              <w:sz w:val="24"/>
              <w:szCs w:val="24"/>
            </w:rPr>
            <w:instrText xml:space="preserve"> PAGEREF _Toc23585 \h </w:instrText>
          </w:r>
          <w:r>
            <w:rPr>
              <w:rFonts w:hint="eastAsia" w:ascii="宋体" w:hAnsi="宋体" w:eastAsia="宋体" w:cs="宋体"/>
              <w:b/>
              <w:color w:val="auto"/>
              <w:sz w:val="24"/>
              <w:szCs w:val="24"/>
            </w:rPr>
            <w:fldChar w:fldCharType="separate"/>
          </w:r>
          <w:r>
            <w:rPr>
              <w:rFonts w:hint="eastAsia" w:ascii="宋体" w:hAnsi="宋体" w:eastAsia="宋体" w:cs="宋体"/>
              <w:b/>
              <w:color w:val="auto"/>
              <w:sz w:val="24"/>
              <w:szCs w:val="24"/>
            </w:rPr>
            <w:t>3</w:t>
          </w:r>
          <w:r>
            <w:rPr>
              <w:rFonts w:hint="eastAsia" w:ascii="宋体" w:hAnsi="宋体" w:eastAsia="宋体" w:cs="宋体"/>
              <w:b/>
              <w:color w:val="auto"/>
              <w:sz w:val="24"/>
              <w:szCs w:val="24"/>
            </w:rPr>
            <w:fldChar w:fldCharType="end"/>
          </w:r>
          <w:r>
            <w:rPr>
              <w:rFonts w:hint="eastAsia" w:ascii="宋体" w:hAnsi="宋体" w:eastAsia="宋体" w:cs="宋体"/>
              <w:b/>
              <w:bCs/>
              <w:color w:val="auto"/>
              <w:sz w:val="24"/>
              <w:szCs w:val="24"/>
            </w:rPr>
            <w:fldChar w:fldCharType="end"/>
          </w:r>
        </w:p>
        <w:p>
          <w:pPr>
            <w:pStyle w:val="28"/>
            <w:tabs>
              <w:tab w:val="right" w:leader="dot" w:pos="8306"/>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_Toc30360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val="en-US" w:eastAsia="zh-CN"/>
            </w:rPr>
            <w:t>3.1. 系统登录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_Toc30360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8"/>
            <w:tabs>
              <w:tab w:val="right" w:leader="dot" w:pos="8306"/>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_Toc9858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val="en-US" w:eastAsia="zh-CN"/>
            </w:rPr>
            <w:t>3.2. 企业主体类型认证</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_Toc9858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8"/>
            <w:tabs>
              <w:tab w:val="right" w:leader="dot" w:pos="8306"/>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_Toc4675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val="en-US" w:eastAsia="zh-CN"/>
            </w:rPr>
            <w:t>3.3. 企业库信息核报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_Toc4675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8"/>
            <w:tabs>
              <w:tab w:val="right" w:leader="dot" w:pos="8306"/>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_Toc12333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val="en-US" w:eastAsia="zh-CN"/>
            </w:rPr>
            <w:t>3.4. 品种库信息核报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_Toc12333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8</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8"/>
            <w:tabs>
              <w:tab w:val="right" w:leader="dot" w:pos="8306"/>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_Toc30683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val="en-US" w:eastAsia="zh-CN"/>
            </w:rPr>
            <w:t>3.5. 人员库信息核报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_Toc30683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11</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spacing w:line="360" w:lineRule="auto"/>
            <w:jc w:val="center"/>
            <w:rPr>
              <w:rFonts w:hint="eastAsia" w:ascii="宋体" w:hAnsi="宋体" w:eastAsia="宋体"/>
              <w:b/>
              <w:bCs/>
              <w:color w:val="auto"/>
              <w:sz w:val="32"/>
              <w:szCs w:val="32"/>
            </w:rPr>
          </w:pPr>
          <w:r>
            <w:rPr>
              <w:rFonts w:hint="eastAsia" w:ascii="宋体" w:hAnsi="宋体" w:eastAsia="宋体" w:cs="宋体"/>
              <w:b/>
              <w:bCs/>
              <w:color w:val="auto"/>
              <w:sz w:val="24"/>
              <w:szCs w:val="24"/>
            </w:rPr>
            <w:fldChar w:fldCharType="end"/>
          </w:r>
        </w:p>
      </w:sdtContent>
    </w:sdt>
    <w:p>
      <w:pPr>
        <w:rPr>
          <w:rFonts w:hint="eastAsia" w:ascii="宋体" w:hAnsi="宋体" w:eastAsia="宋体"/>
          <w:b/>
          <w:bCs/>
          <w:color w:val="auto"/>
          <w:sz w:val="44"/>
          <w:szCs w:val="44"/>
        </w:rPr>
      </w:pPr>
    </w:p>
    <w:p>
      <w:pPr>
        <w:rPr>
          <w:rFonts w:ascii="宋体" w:hAnsi="宋体" w:eastAsia="宋体"/>
          <w:b/>
          <w:bCs/>
          <w:color w:val="auto"/>
          <w:sz w:val="44"/>
          <w:szCs w:val="44"/>
        </w:rPr>
      </w:pPr>
      <w:r>
        <w:rPr>
          <w:rFonts w:hint="eastAsia" w:ascii="宋体" w:hAnsi="宋体" w:eastAsia="宋体"/>
          <w:b/>
          <w:bCs/>
          <w:color w:val="auto"/>
          <w:sz w:val="44"/>
          <w:szCs w:val="44"/>
        </w:rPr>
        <w:br w:type="page"/>
      </w:r>
    </w:p>
    <w:p>
      <w:pPr>
        <w:pStyle w:val="2"/>
        <w:keepNext/>
        <w:keepLines/>
        <w:pageBreakBefore w:val="0"/>
        <w:widowControl w:val="0"/>
        <w:kinsoku/>
        <w:wordWrap/>
        <w:overflowPunct/>
        <w:topLinePunct w:val="0"/>
        <w:autoSpaceDE/>
        <w:autoSpaceDN/>
        <w:bidi w:val="0"/>
        <w:adjustRightInd/>
        <w:snapToGrid/>
        <w:spacing w:before="200" w:after="100" w:line="360" w:lineRule="auto"/>
        <w:ind w:left="431" w:hanging="431"/>
        <w:textAlignment w:val="auto"/>
        <w:rPr>
          <w:rFonts w:hint="eastAsia" w:ascii="宋体" w:hAnsi="宋体" w:eastAsia="宋体" w:cs="宋体"/>
          <w:b/>
          <w:bCs/>
          <w:color w:val="auto"/>
          <w:sz w:val="32"/>
          <w:szCs w:val="32"/>
          <w:lang w:val="en-US" w:eastAsia="zh-CN"/>
        </w:rPr>
      </w:pPr>
      <w:bookmarkStart w:id="0" w:name="_Toc19622"/>
      <w:r>
        <w:rPr>
          <w:rFonts w:hint="eastAsia" w:ascii="宋体" w:hAnsi="宋体" w:eastAsia="宋体" w:cs="宋体"/>
          <w:b/>
          <w:bCs/>
          <w:color w:val="auto"/>
          <w:sz w:val="32"/>
          <w:szCs w:val="32"/>
          <w:lang w:val="en-US" w:eastAsia="zh-CN"/>
        </w:rPr>
        <w:t>核报系统简介</w:t>
      </w:r>
      <w:bookmarkEnd w:id="0"/>
    </w:p>
    <w:p>
      <w:pPr>
        <w:widowControl/>
        <w:ind w:firstLine="480" w:firstLineChars="200"/>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基于科学监管目标，广东省药品监督管理局（以下简称“省局”）组织建设</w:t>
      </w:r>
      <w:r>
        <w:rPr>
          <w:rFonts w:hint="eastAsia" w:ascii="宋体" w:hAnsi="宋体" w:eastAsia="宋体" w:cs="宋体"/>
          <w:color w:val="auto"/>
          <w:kern w:val="0"/>
          <w:sz w:val="24"/>
          <w:szCs w:val="24"/>
          <w:lang w:val="en-US" w:eastAsia="zh-CN"/>
          <w14:ligatures w14:val="none"/>
        </w:rPr>
        <w:t>广东智慧药监企业专属服务平台的药品经营企业基础数据三大库（即：</w:t>
      </w:r>
      <w:r>
        <w:rPr>
          <w:rFonts w:hint="eastAsia" w:ascii="宋体" w:hAnsi="宋体" w:eastAsia="宋体" w:cs="宋体"/>
          <w:color w:val="auto"/>
          <w:kern w:val="0"/>
          <w:sz w:val="24"/>
          <w:szCs w:val="24"/>
          <w14:ligatures w14:val="none"/>
        </w:rPr>
        <w:t>企业库、人员库、 品种库</w:t>
      </w:r>
      <w:r>
        <w:rPr>
          <w:rFonts w:hint="eastAsia" w:ascii="宋体" w:hAnsi="宋体" w:eastAsia="宋体" w:cs="宋体"/>
          <w:color w:val="auto"/>
          <w:kern w:val="0"/>
          <w:sz w:val="24"/>
          <w:szCs w:val="24"/>
          <w:lang w:eastAsia="zh-CN"/>
          <w14:ligatures w14:val="none"/>
        </w:rPr>
        <w:t>）</w:t>
      </w:r>
      <w:r>
        <w:rPr>
          <w:rFonts w:hint="eastAsia" w:ascii="宋体" w:hAnsi="宋体" w:eastAsia="宋体" w:cs="宋体"/>
          <w:color w:val="auto"/>
          <w:kern w:val="0"/>
          <w:sz w:val="24"/>
          <w:szCs w:val="24"/>
          <w:lang w:val="en-US" w:eastAsia="zh-CN"/>
          <w14:ligatures w14:val="none"/>
        </w:rPr>
        <w:t>填报系统</w:t>
      </w:r>
      <w:r>
        <w:rPr>
          <w:rFonts w:hint="eastAsia" w:ascii="宋体" w:hAnsi="宋体" w:eastAsia="宋体" w:cs="宋体"/>
          <w:color w:val="auto"/>
          <w:kern w:val="0"/>
          <w:sz w:val="24"/>
          <w:szCs w:val="24"/>
          <w14:ligatures w14:val="none"/>
        </w:rPr>
        <w:t>，通过对企业</w:t>
      </w:r>
      <w:r>
        <w:rPr>
          <w:rFonts w:hint="eastAsia" w:ascii="宋体" w:hAnsi="宋体" w:eastAsia="宋体" w:cs="宋体"/>
          <w:color w:val="auto"/>
          <w:kern w:val="0"/>
          <w:sz w:val="24"/>
          <w:szCs w:val="24"/>
          <w:lang w:val="en-US" w:eastAsia="zh-CN"/>
          <w14:ligatures w14:val="none"/>
        </w:rPr>
        <w:t>基本信息</w:t>
      </w:r>
      <w:r>
        <w:rPr>
          <w:rFonts w:hint="eastAsia" w:ascii="宋体" w:hAnsi="宋体" w:eastAsia="宋体" w:cs="宋体"/>
          <w:color w:val="auto"/>
          <w:kern w:val="0"/>
          <w:sz w:val="24"/>
          <w:szCs w:val="24"/>
          <w14:ligatures w14:val="none"/>
        </w:rPr>
        <w:t>、关键人员</w:t>
      </w:r>
      <w:r>
        <w:rPr>
          <w:rFonts w:hint="eastAsia" w:ascii="宋体" w:hAnsi="宋体" w:eastAsia="宋体" w:cs="宋体"/>
          <w:color w:val="auto"/>
          <w:kern w:val="0"/>
          <w:sz w:val="24"/>
          <w:szCs w:val="24"/>
          <w:lang w:val="en-US" w:eastAsia="zh-CN"/>
          <w14:ligatures w14:val="none"/>
        </w:rPr>
        <w:t>信息</w:t>
      </w:r>
      <w:r>
        <w:rPr>
          <w:rFonts w:hint="eastAsia" w:ascii="宋体" w:hAnsi="宋体" w:eastAsia="宋体" w:cs="宋体"/>
          <w:color w:val="auto"/>
          <w:kern w:val="0"/>
          <w:sz w:val="24"/>
          <w:szCs w:val="24"/>
          <w14:ligatures w14:val="none"/>
        </w:rPr>
        <w:t>、</w:t>
      </w:r>
      <w:r>
        <w:rPr>
          <w:rFonts w:hint="eastAsia" w:ascii="宋体" w:hAnsi="宋体" w:eastAsia="宋体" w:cs="宋体"/>
          <w:color w:val="auto"/>
          <w:kern w:val="0"/>
          <w:sz w:val="24"/>
          <w:szCs w:val="24"/>
          <w:lang w:val="en-US" w:eastAsia="zh-CN"/>
          <w14:ligatures w14:val="none"/>
        </w:rPr>
        <w:t>经营品种信息</w:t>
      </w:r>
      <w:r>
        <w:rPr>
          <w:rFonts w:hint="eastAsia" w:ascii="宋体" w:hAnsi="宋体" w:eastAsia="宋体" w:cs="宋体"/>
          <w:color w:val="auto"/>
          <w:kern w:val="0"/>
          <w:sz w:val="24"/>
          <w:szCs w:val="24"/>
          <w14:ligatures w14:val="none"/>
        </w:rPr>
        <w:t>等关键基础数据的采集，实现</w:t>
      </w:r>
      <w:r>
        <w:rPr>
          <w:rFonts w:hint="eastAsia" w:ascii="宋体" w:hAnsi="宋体" w:eastAsia="宋体" w:cs="宋体"/>
          <w:color w:val="auto"/>
          <w:kern w:val="0"/>
          <w:sz w:val="24"/>
          <w:szCs w:val="24"/>
          <w:lang w:val="en-US" w:eastAsia="zh-CN"/>
          <w14:ligatures w14:val="none"/>
        </w:rPr>
        <w:t>药品经营企业</w:t>
      </w:r>
      <w:r>
        <w:rPr>
          <w:rFonts w:hint="eastAsia" w:ascii="宋体" w:hAnsi="宋体" w:eastAsia="宋体" w:cs="宋体"/>
          <w:color w:val="auto"/>
          <w:kern w:val="0"/>
          <w:sz w:val="24"/>
          <w:szCs w:val="24"/>
          <w14:ligatures w14:val="none"/>
        </w:rPr>
        <w:t>关键信息的电子化管理，为科学、高效监管提供数据支撑，促进产业健康、高质量发展。</w:t>
      </w:r>
    </w:p>
    <w:p>
      <w:pPr>
        <w:pStyle w:val="2"/>
        <w:keepNext/>
        <w:keepLines/>
        <w:pageBreakBefore w:val="0"/>
        <w:widowControl w:val="0"/>
        <w:kinsoku/>
        <w:wordWrap/>
        <w:overflowPunct/>
        <w:topLinePunct w:val="0"/>
        <w:autoSpaceDE/>
        <w:autoSpaceDN/>
        <w:bidi w:val="0"/>
        <w:adjustRightInd/>
        <w:snapToGrid/>
        <w:spacing w:before="200" w:after="100" w:line="360" w:lineRule="auto"/>
        <w:ind w:left="431" w:hanging="431"/>
        <w:textAlignment w:val="auto"/>
        <w:rPr>
          <w:rFonts w:hint="eastAsia" w:ascii="宋体" w:hAnsi="宋体" w:eastAsia="宋体" w:cs="宋体"/>
          <w:b/>
          <w:bCs/>
          <w:color w:val="auto"/>
          <w:sz w:val="32"/>
          <w:szCs w:val="32"/>
          <w:lang w:val="en-US" w:eastAsia="zh-CN"/>
        </w:rPr>
      </w:pPr>
      <w:bookmarkStart w:id="1" w:name="_Toc13018"/>
      <w:r>
        <w:rPr>
          <w:rFonts w:hint="eastAsia" w:ascii="宋体" w:hAnsi="宋体" w:eastAsia="宋体" w:cs="宋体"/>
          <w:b/>
          <w:bCs/>
          <w:color w:val="auto"/>
          <w:sz w:val="32"/>
          <w:szCs w:val="32"/>
          <w:lang w:val="en-US" w:eastAsia="zh-CN"/>
        </w:rPr>
        <w:t>数据核报须知</w:t>
      </w:r>
      <w:bookmarkEnd w:id="1"/>
    </w:p>
    <w:p>
      <w:pPr>
        <w:widowControl/>
        <w:jc w:val="left"/>
        <w:rPr>
          <w:rFonts w:hint="eastAsia" w:ascii="宋体" w:hAnsi="宋体" w:eastAsia="宋体" w:cs="宋体"/>
          <w:color w:val="auto"/>
          <w:kern w:val="0"/>
          <w:sz w:val="24"/>
          <w:szCs w:val="24"/>
          <w:lang w:val="en-US" w:eastAsia="zh-CN"/>
          <w14:ligatures w14:val="none"/>
        </w:rPr>
      </w:pPr>
      <w:r>
        <w:rPr>
          <w:rFonts w:hint="eastAsia" w:ascii="宋体" w:hAnsi="宋体" w:eastAsia="宋体" w:cs="宋体"/>
          <w:color w:val="auto"/>
          <w:kern w:val="0"/>
          <w:sz w:val="24"/>
          <w:szCs w:val="24"/>
          <w14:ligatures w14:val="none"/>
        </w:rPr>
        <w:t>2.1</w:t>
      </w:r>
      <w:r>
        <w:rPr>
          <w:rFonts w:hint="eastAsia" w:ascii="宋体" w:hAnsi="宋体" w:eastAsia="宋体" w:cs="宋体"/>
          <w:color w:val="auto"/>
          <w:kern w:val="0"/>
          <w:sz w:val="24"/>
          <w:szCs w:val="24"/>
          <w:lang w:val="en-US" w:eastAsia="zh-CN"/>
          <w14:ligatures w14:val="none"/>
        </w:rPr>
        <w:t>. 为减轻企业的数据填报压力，本系统已根据“药品经营许可证”的等信息，初始化录入了跟企业相关的部分信息，但个别信息可能存有错漏，企业需在此基础上，对本企业的数据进行核对和补充填报。</w:t>
      </w:r>
    </w:p>
    <w:p>
      <w:pPr>
        <w:widowControl/>
        <w:jc w:val="left"/>
        <w:rPr>
          <w:rFonts w:hint="eastAsia" w:ascii="宋体" w:hAnsi="宋体" w:eastAsia="宋体" w:cs="宋体"/>
          <w:color w:val="auto"/>
          <w:kern w:val="0"/>
          <w:sz w:val="24"/>
          <w:szCs w:val="24"/>
          <w14:ligatures w14:val="none"/>
        </w:rPr>
      </w:pPr>
      <w:r>
        <w:rPr>
          <w:rFonts w:hint="eastAsia" w:ascii="宋体" w:hAnsi="宋体" w:eastAsia="宋体" w:cs="宋体"/>
          <w:color w:val="auto"/>
          <w:kern w:val="0"/>
          <w:sz w:val="24"/>
          <w:szCs w:val="24"/>
          <w:lang w:val="en-US" w:eastAsia="zh-CN"/>
          <w14:ligatures w14:val="none"/>
        </w:rPr>
        <w:t xml:space="preserve">2.2. </w:t>
      </w:r>
      <w:r>
        <w:rPr>
          <w:rFonts w:hint="eastAsia" w:ascii="宋体" w:hAnsi="宋体" w:eastAsia="宋体" w:cs="宋体"/>
          <w:color w:val="auto"/>
          <w:kern w:val="0"/>
          <w:sz w:val="24"/>
          <w:szCs w:val="24"/>
          <w14:ligatures w14:val="none"/>
        </w:rPr>
        <w:t>企业</w:t>
      </w:r>
      <w:r>
        <w:rPr>
          <w:rFonts w:hint="eastAsia" w:ascii="宋体" w:hAnsi="宋体" w:eastAsia="宋体" w:cs="宋体"/>
          <w:color w:val="auto"/>
          <w:kern w:val="0"/>
          <w:sz w:val="24"/>
          <w:szCs w:val="24"/>
          <w:lang w:val="en-US" w:eastAsia="zh-CN"/>
          <w14:ligatures w14:val="none"/>
        </w:rPr>
        <w:t>需</w:t>
      </w:r>
      <w:r>
        <w:rPr>
          <w:rFonts w:hint="eastAsia" w:ascii="宋体" w:hAnsi="宋体" w:eastAsia="宋体" w:cs="宋体"/>
          <w:color w:val="auto"/>
          <w:kern w:val="0"/>
          <w:sz w:val="24"/>
          <w:szCs w:val="24"/>
          <w14:ligatures w14:val="none"/>
        </w:rPr>
        <w:t>对</w:t>
      </w:r>
      <w:r>
        <w:rPr>
          <w:rFonts w:hint="eastAsia" w:ascii="宋体" w:hAnsi="宋体" w:eastAsia="宋体" w:cs="宋体"/>
          <w:color w:val="auto"/>
          <w:kern w:val="0"/>
          <w:sz w:val="24"/>
          <w:szCs w:val="24"/>
          <w:lang w:val="en-US" w:eastAsia="zh-CN"/>
          <w14:ligatures w14:val="none"/>
        </w:rPr>
        <w:t>本单位核</w:t>
      </w:r>
      <w:r>
        <w:rPr>
          <w:rFonts w:hint="eastAsia" w:ascii="宋体" w:hAnsi="宋体" w:eastAsia="宋体" w:cs="宋体"/>
          <w:color w:val="auto"/>
          <w:kern w:val="0"/>
          <w:sz w:val="24"/>
          <w:szCs w:val="24"/>
          <w14:ligatures w14:val="none"/>
        </w:rPr>
        <w:t>报</w:t>
      </w:r>
      <w:r>
        <w:rPr>
          <w:rFonts w:hint="eastAsia" w:ascii="宋体" w:hAnsi="宋体" w:eastAsia="宋体" w:cs="宋体"/>
          <w:color w:val="auto"/>
          <w:kern w:val="0"/>
          <w:sz w:val="24"/>
          <w:szCs w:val="24"/>
          <w:lang w:val="en-US" w:eastAsia="zh-CN"/>
          <w14:ligatures w14:val="none"/>
        </w:rPr>
        <w:t>的</w:t>
      </w:r>
      <w:r>
        <w:rPr>
          <w:rFonts w:hint="eastAsia" w:ascii="宋体" w:hAnsi="宋体" w:eastAsia="宋体" w:cs="宋体"/>
          <w:color w:val="auto"/>
          <w:kern w:val="0"/>
          <w:sz w:val="24"/>
          <w:szCs w:val="24"/>
          <w14:ligatures w14:val="none"/>
        </w:rPr>
        <w:t xml:space="preserve">信息真实性、准确性负责。 </w:t>
      </w:r>
    </w:p>
    <w:p>
      <w:pPr>
        <w:widowControl/>
        <w:jc w:val="left"/>
        <w:rPr>
          <w:rFonts w:hint="eastAsia" w:ascii="宋体" w:hAnsi="宋体" w:eastAsia="宋体" w:cs="宋体"/>
          <w:color w:val="auto"/>
          <w:kern w:val="0"/>
          <w:sz w:val="24"/>
          <w:szCs w:val="24"/>
          <w:lang w:val="en-US" w:eastAsia="zh-CN"/>
          <w14:ligatures w14:val="none"/>
        </w:rPr>
      </w:pPr>
      <w:r>
        <w:rPr>
          <w:rFonts w:hint="eastAsia" w:ascii="宋体" w:hAnsi="宋体" w:eastAsia="宋体" w:cs="宋体"/>
          <w:color w:val="auto"/>
          <w:kern w:val="0"/>
          <w:sz w:val="24"/>
          <w:szCs w:val="24"/>
          <w14:ligatures w14:val="none"/>
        </w:rPr>
        <w:t>2.</w:t>
      </w:r>
      <w:r>
        <w:rPr>
          <w:rFonts w:hint="eastAsia" w:ascii="宋体" w:hAnsi="宋体" w:eastAsia="宋体" w:cs="宋体"/>
          <w:color w:val="auto"/>
          <w:kern w:val="0"/>
          <w:sz w:val="24"/>
          <w:szCs w:val="24"/>
          <w:lang w:val="en-US" w:eastAsia="zh-CN"/>
          <w14:ligatures w14:val="none"/>
        </w:rPr>
        <w:t>3. 在使用本系统进行数据核报之前，企业先注册“广东省统一身份认证平台”账号（含：CA证书、网银证书、企业法人账号），且该账号已关联企业统一社会信用代码，才可以正常登录、使用本系统。</w:t>
      </w:r>
    </w:p>
    <w:p>
      <w:pPr>
        <w:widowControl/>
        <w:jc w:val="left"/>
        <w:rPr>
          <w:rFonts w:hint="eastAsia" w:ascii="宋体" w:hAnsi="宋体" w:eastAsia="宋体" w:cs="宋体"/>
          <w:color w:val="auto"/>
          <w:kern w:val="0"/>
          <w:sz w:val="24"/>
          <w:szCs w:val="24"/>
          <w:lang w:val="en-US" w:eastAsia="zh-CN"/>
          <w14:ligatures w14:val="none"/>
        </w:rPr>
      </w:pPr>
      <w:r>
        <w:rPr>
          <w:rFonts w:hint="eastAsia" w:ascii="宋体" w:hAnsi="宋体" w:eastAsia="宋体" w:cs="宋体"/>
          <w:color w:val="auto"/>
          <w:kern w:val="0"/>
          <w:sz w:val="24"/>
          <w:szCs w:val="24"/>
          <w14:ligatures w14:val="none"/>
        </w:rPr>
        <w:t>2.</w:t>
      </w:r>
      <w:r>
        <w:rPr>
          <w:rFonts w:hint="eastAsia" w:ascii="宋体" w:hAnsi="宋体" w:eastAsia="宋体" w:cs="宋体"/>
          <w:color w:val="auto"/>
          <w:kern w:val="0"/>
          <w:sz w:val="24"/>
          <w:szCs w:val="24"/>
          <w:lang w:val="en-US" w:eastAsia="zh-CN"/>
          <w14:ligatures w14:val="none"/>
        </w:rPr>
        <w:t>4.</w:t>
      </w:r>
      <w:r>
        <w:rPr>
          <w:rFonts w:hint="eastAsia" w:ascii="宋体" w:hAnsi="宋体" w:eastAsia="宋体" w:cs="宋体"/>
          <w:color w:val="auto"/>
          <w:kern w:val="0"/>
          <w:sz w:val="24"/>
          <w:szCs w:val="24"/>
          <w14:ligatures w14:val="none"/>
        </w:rPr>
        <w:t xml:space="preserve"> </w:t>
      </w:r>
      <w:r>
        <w:rPr>
          <w:rFonts w:hint="eastAsia" w:ascii="宋体" w:hAnsi="宋体" w:eastAsia="宋体" w:cs="宋体"/>
          <w:color w:val="auto"/>
          <w:kern w:val="0"/>
          <w:sz w:val="24"/>
          <w:szCs w:val="24"/>
          <w:lang w:val="en-US" w:eastAsia="zh-CN"/>
          <w14:ligatures w14:val="none"/>
        </w:rPr>
        <w:t>关于品种库信息填报，首次填报时只报送本企业目前在售的品种。</w:t>
      </w:r>
    </w:p>
    <w:p>
      <w:pPr>
        <w:widowControl/>
        <w:jc w:val="left"/>
        <w:rPr>
          <w:rFonts w:hint="default" w:ascii="宋体" w:hAnsi="宋体" w:eastAsia="宋体" w:cs="宋体"/>
          <w:color w:val="auto"/>
          <w:kern w:val="0"/>
          <w:sz w:val="24"/>
          <w:szCs w:val="24"/>
          <w:lang w:val="en-US" w:eastAsia="zh-CN"/>
          <w14:ligatures w14:val="none"/>
        </w:rPr>
      </w:pPr>
      <w:r>
        <w:rPr>
          <w:rFonts w:hint="eastAsia" w:ascii="宋体" w:hAnsi="宋体" w:eastAsia="宋体" w:cs="宋体"/>
          <w:color w:val="auto"/>
          <w:kern w:val="0"/>
          <w:sz w:val="24"/>
          <w:szCs w:val="24"/>
          <w:lang w:val="en-US" w:eastAsia="zh-CN"/>
          <w14:ligatures w14:val="none"/>
        </w:rPr>
        <w:t>2.5. 推荐在Google浏览器下运行本系统。</w:t>
      </w:r>
    </w:p>
    <w:p>
      <w:pPr>
        <w:pStyle w:val="2"/>
        <w:keepNext/>
        <w:keepLines/>
        <w:pageBreakBefore w:val="0"/>
        <w:widowControl w:val="0"/>
        <w:kinsoku/>
        <w:wordWrap/>
        <w:overflowPunct/>
        <w:topLinePunct w:val="0"/>
        <w:autoSpaceDE/>
        <w:autoSpaceDN/>
        <w:bidi w:val="0"/>
        <w:adjustRightInd/>
        <w:snapToGrid/>
        <w:spacing w:before="200" w:after="100" w:line="360" w:lineRule="auto"/>
        <w:ind w:left="431" w:hanging="431"/>
        <w:textAlignment w:val="auto"/>
        <w:rPr>
          <w:rFonts w:hint="eastAsia" w:ascii="宋体" w:hAnsi="宋体" w:eastAsia="宋体" w:cs="宋体"/>
          <w:b/>
          <w:bCs/>
          <w:color w:val="auto"/>
          <w:sz w:val="32"/>
          <w:szCs w:val="32"/>
          <w:lang w:val="en-US" w:eastAsia="zh-CN"/>
        </w:rPr>
      </w:pPr>
      <w:bookmarkStart w:id="2" w:name="_Toc30599"/>
      <w:bookmarkStart w:id="3" w:name="_Toc23585"/>
      <w:r>
        <w:rPr>
          <w:rFonts w:hint="eastAsia" w:ascii="宋体" w:hAnsi="宋体" w:eastAsia="宋体" w:cs="宋体"/>
          <w:b/>
          <w:bCs/>
          <w:color w:val="auto"/>
          <w:sz w:val="32"/>
          <w:szCs w:val="32"/>
          <w:lang w:val="en-US" w:eastAsia="zh-CN"/>
        </w:rPr>
        <w:t>系统操作说明</w:t>
      </w:r>
      <w:bookmarkEnd w:id="2"/>
      <w:bookmarkEnd w:id="3"/>
    </w:p>
    <w:p>
      <w:pPr>
        <w:pStyle w:val="3"/>
        <w:bidi w:val="0"/>
        <w:rPr>
          <w:rFonts w:hint="default" w:eastAsia="宋体"/>
          <w:b/>
          <w:bCs/>
          <w:color w:val="auto"/>
          <w:sz w:val="30"/>
          <w:lang w:val="en-US" w:eastAsia="zh-CN"/>
        </w:rPr>
      </w:pPr>
      <w:bookmarkStart w:id="4" w:name="_Toc30360"/>
      <w:r>
        <w:rPr>
          <w:rFonts w:hint="eastAsia" w:eastAsia="宋体"/>
          <w:b/>
          <w:bCs/>
          <w:color w:val="auto"/>
          <w:sz w:val="30"/>
          <w:lang w:val="en-US" w:eastAsia="zh-CN"/>
        </w:rPr>
        <w:t>系统登录</w:t>
      </w:r>
      <w:bookmarkEnd w:id="4"/>
    </w:p>
    <w:p>
      <w:pPr>
        <w:numPr>
          <w:ilvl w:val="0"/>
          <w:numId w:val="0"/>
        </w:numPr>
        <w:bidi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（1）在浏览器中输入广东智慧药监企业专属服务平台登录地址：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"https://mpa.gd.gov.cn/portalEp/login?loginType=2。" </w:instrText>
      </w:r>
      <w:r>
        <w:rPr>
          <w:rFonts w:hint="eastAsia" w:ascii="宋体" w:hAnsi="宋体" w:eastAsia="宋体" w:cs="宋体"/>
          <w:color w:val="auto"/>
          <w:sz w:val="24"/>
          <w:szCs w:val="24"/>
          <w:lang w:val="en-US" w:eastAsia="zh-CN"/>
        </w:rPr>
        <w:fldChar w:fldCharType="separate"/>
      </w:r>
      <w:r>
        <w:rPr>
          <w:rStyle w:val="17"/>
          <w:rFonts w:hint="eastAsia" w:ascii="宋体" w:hAnsi="宋体" w:eastAsia="宋体" w:cs="宋体"/>
          <w:color w:val="auto"/>
          <w:sz w:val="24"/>
          <w:szCs w:val="24"/>
          <w:lang w:val="en-US" w:eastAsia="zh-CN"/>
        </w:rPr>
        <w:t>https://mpa.gd.gov.cn/portalEp/login?loginType=2</w:t>
      </w:r>
      <w:r>
        <w:rPr>
          <w:rFonts w:hint="eastAsia" w:ascii="宋体" w:hAnsi="宋体" w:eastAsia="宋体" w:cs="宋体"/>
          <w:color w:val="auto"/>
          <w:sz w:val="24"/>
          <w:szCs w:val="24"/>
          <w:lang w:val="en-US" w:eastAsia="zh-CN"/>
        </w:rPr>
        <w:fldChar w:fldCharType="end"/>
      </w:r>
      <w:r>
        <w:rPr>
          <w:rFonts w:hint="eastAsia" w:ascii="宋体" w:hAnsi="宋体" w:eastAsia="宋体" w:cs="宋体"/>
          <w:color w:val="auto"/>
          <w:sz w:val="24"/>
          <w:szCs w:val="24"/>
          <w:lang w:val="en-US" w:eastAsia="zh-CN"/>
        </w:rPr>
        <w:t xml:space="preserve"> </w:t>
      </w:r>
    </w:p>
    <w:p>
      <w:pPr>
        <w:numPr>
          <w:ilvl w:val="0"/>
          <w:numId w:val="0"/>
        </w:numPr>
        <w:bidi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点击【统一身份认证登录】按钮，在打开的页面中点击【法人登录】页签。（3）根据企业实际情况，可选择企业用法人的个人微信扫码登录、法人账号密码登录、网银证书登录、或CA证书登录，然后按提示完成身份认证后登录进入广东智慧药监企业专属服务平台。</w:t>
      </w:r>
    </w:p>
    <w:p>
      <w:pPr>
        <w:rPr>
          <w:color w:val="auto"/>
        </w:rPr>
      </w:pPr>
      <w:r>
        <w:rPr>
          <w:color w:val="auto"/>
        </w:rPr>
        <w:drawing>
          <wp:inline distT="0" distB="0" distL="114300" distR="114300">
            <wp:extent cx="5266690" cy="2684145"/>
            <wp:effectExtent l="0" t="0" r="635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5266690" cy="2684145"/>
                    </a:xfrm>
                    <a:prstGeom prst="rect">
                      <a:avLst/>
                    </a:prstGeom>
                    <a:noFill/>
                    <a:ln>
                      <a:noFill/>
                    </a:ln>
                  </pic:spPr>
                </pic:pic>
              </a:graphicData>
            </a:graphic>
          </wp:inline>
        </w:drawing>
      </w:r>
    </w:p>
    <w:p>
      <w:pPr>
        <w:rPr>
          <w:color w:val="auto"/>
        </w:rPr>
      </w:pPr>
      <w:r>
        <w:rPr>
          <w:color w:val="auto"/>
        </w:rPr>
        <w:drawing>
          <wp:inline distT="0" distB="0" distL="114300" distR="114300">
            <wp:extent cx="5263515" cy="2651760"/>
            <wp:effectExtent l="9525" t="9525" r="15240" b="2095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9"/>
                    <a:stretch>
                      <a:fillRect/>
                    </a:stretch>
                  </pic:blipFill>
                  <pic:spPr>
                    <a:xfrm>
                      <a:off x="0" y="0"/>
                      <a:ext cx="5263515" cy="2651760"/>
                    </a:xfrm>
                    <a:prstGeom prst="rect">
                      <a:avLst/>
                    </a:prstGeom>
                    <a:noFill/>
                    <a:ln>
                      <a:solidFill>
                        <a:schemeClr val="bg1">
                          <a:lumMod val="95000"/>
                        </a:schemeClr>
                      </a:solidFill>
                    </a:ln>
                  </pic:spPr>
                </pic:pic>
              </a:graphicData>
            </a:graphic>
          </wp:inline>
        </w:drawing>
      </w:r>
    </w:p>
    <w:p>
      <w:pPr>
        <w:pStyle w:val="3"/>
        <w:bidi w:val="0"/>
        <w:ind w:left="575" w:hanging="575"/>
        <w:rPr>
          <w:rFonts w:hint="eastAsia" w:eastAsia="宋体"/>
          <w:b/>
          <w:bCs/>
          <w:color w:val="auto"/>
          <w:sz w:val="30"/>
          <w:lang w:val="en-US" w:eastAsia="zh-CN"/>
        </w:rPr>
      </w:pPr>
      <w:bookmarkStart w:id="5" w:name="_Toc9858"/>
      <w:r>
        <w:rPr>
          <w:rFonts w:hint="eastAsia" w:eastAsia="宋体"/>
          <w:b/>
          <w:bCs/>
          <w:color w:val="auto"/>
          <w:sz w:val="30"/>
          <w:lang w:val="en-US" w:eastAsia="zh-CN"/>
        </w:rPr>
        <w:t>企业主体类型认证</w:t>
      </w:r>
      <w:bookmarkEnd w:id="5"/>
    </w:p>
    <w:p>
      <w:pPr>
        <w:ind w:firstLine="480" w:firstLineChars="200"/>
        <w:rPr>
          <w:rFonts w:hint="eastAsia" w:ascii="宋体" w:hAnsi="宋体" w:eastAsia="宋体"/>
          <w:color w:val="auto"/>
          <w:sz w:val="24"/>
          <w:szCs w:val="28"/>
          <w:lang w:val="en-US" w:eastAsia="zh-CN"/>
        </w:rPr>
      </w:pPr>
      <w:r>
        <w:rPr>
          <w:rFonts w:hint="eastAsia" w:ascii="宋体" w:hAnsi="宋体" w:eastAsia="宋体"/>
          <w:color w:val="auto"/>
          <w:sz w:val="24"/>
          <w:szCs w:val="28"/>
          <w:lang w:val="en-US" w:eastAsia="zh-CN"/>
        </w:rPr>
        <w:t>温馨提醒：登录系统后，如果点击“企业库信息填报”、“品种库信息填报”、“人员库信息填报”任意一个填报入口，可以进入数据填报页面，则可以忽略此环节。若系统提示：“请先认证主体类型（如药品批发企业等），认证审核通过后才可以进行系统填报”，则按以下步骤提交认证。</w:t>
      </w:r>
    </w:p>
    <w:p>
      <w:pPr>
        <w:numPr>
          <w:ilvl w:val="0"/>
          <w:numId w:val="2"/>
        </w:numPr>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点击首页右上方的[企业认证]快捷入口，</w:t>
      </w:r>
      <w:r>
        <w:rPr>
          <w:rFonts w:hint="eastAsia" w:ascii="宋体" w:hAnsi="宋体" w:eastAsia="宋体"/>
          <w:color w:val="auto"/>
          <w:sz w:val="24"/>
          <w:szCs w:val="24"/>
        </w:rPr>
        <w:t>进入企业</w:t>
      </w:r>
      <w:r>
        <w:rPr>
          <w:rFonts w:hint="eastAsia" w:ascii="宋体" w:hAnsi="宋体" w:eastAsia="宋体"/>
          <w:color w:val="auto"/>
          <w:sz w:val="24"/>
          <w:szCs w:val="24"/>
          <w:lang w:val="en-US" w:eastAsia="zh-CN"/>
        </w:rPr>
        <w:t>主体类型</w:t>
      </w:r>
      <w:r>
        <w:rPr>
          <w:rFonts w:hint="eastAsia" w:ascii="宋体" w:hAnsi="宋体" w:eastAsia="宋体"/>
          <w:color w:val="auto"/>
          <w:sz w:val="24"/>
          <w:szCs w:val="24"/>
        </w:rPr>
        <w:t>认证页面</w:t>
      </w:r>
      <w:r>
        <w:rPr>
          <w:rFonts w:hint="eastAsia" w:ascii="宋体" w:hAnsi="宋体" w:eastAsia="宋体"/>
          <w:color w:val="auto"/>
          <w:sz w:val="24"/>
          <w:szCs w:val="24"/>
          <w:lang w:eastAsia="zh-CN"/>
        </w:rPr>
        <w:t>。</w:t>
      </w:r>
    </w:p>
    <w:p>
      <w:pPr>
        <w:numPr>
          <w:ilvl w:val="0"/>
          <w:numId w:val="2"/>
        </w:numPr>
        <w:ind w:left="0" w:leftChars="0" w:firstLine="0" w:firstLineChars="0"/>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点击【添加主体类型】按钮，在认证页面中根据</w:t>
      </w:r>
      <w:r>
        <w:rPr>
          <w:rFonts w:hint="eastAsia" w:ascii="宋体" w:hAnsi="宋体" w:eastAsia="宋体" w:cs="宋体"/>
          <w:color w:val="auto"/>
          <w:sz w:val="24"/>
          <w:szCs w:val="24"/>
          <w:lang w:val="en-US" w:eastAsia="zh-CN"/>
        </w:rPr>
        <w:t>药品经营许可证的经营方式</w:t>
      </w:r>
      <w:r>
        <w:rPr>
          <w:rFonts w:hint="eastAsia" w:ascii="宋体" w:hAnsi="宋体" w:eastAsia="宋体"/>
          <w:color w:val="auto"/>
          <w:sz w:val="24"/>
          <w:szCs w:val="24"/>
          <w:lang w:val="en-US" w:eastAsia="zh-CN"/>
        </w:rPr>
        <w:t>选择相应的企业类型（如企业有多种主体类型，可以选择多个主体进行认证）。药品批发选择【药品批发企业】，药品连锁总部选择【药品零售连锁企业】，药品零售药店和连锁门店选择【药品零售连锁门店】，药品单体药店选择【药品零售单体药店】。</w:t>
      </w:r>
    </w:p>
    <w:p>
      <w:pPr>
        <w:numPr>
          <w:ilvl w:val="0"/>
          <w:numId w:val="0"/>
        </w:num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上传药品经营许可证扫描件或图片后，点击【确定】按钮，提交企业身份认证申请，等待监管部门进行认证审核（预计审核时长为0.5天至1天），审核结果可在[企业认证]页面的列表中查看，审核通过后即可进行数据核报。</w:t>
      </w:r>
    </w:p>
    <w:p>
      <w:pPr>
        <w:numPr>
          <w:ilvl w:val="0"/>
          <w:numId w:val="0"/>
        </w:numPr>
        <w:rPr>
          <w:color w:val="auto"/>
        </w:rPr>
      </w:pPr>
      <w:r>
        <w:rPr>
          <w:color w:val="auto"/>
        </w:rPr>
        <w:drawing>
          <wp:inline distT="0" distB="0" distL="114300" distR="114300">
            <wp:extent cx="5269865" cy="2689860"/>
            <wp:effectExtent l="0" t="0" r="3175" b="762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0"/>
                    <a:stretch>
                      <a:fillRect/>
                    </a:stretch>
                  </pic:blipFill>
                  <pic:spPr>
                    <a:xfrm>
                      <a:off x="0" y="0"/>
                      <a:ext cx="5269865" cy="2689860"/>
                    </a:xfrm>
                    <a:prstGeom prst="rect">
                      <a:avLst/>
                    </a:prstGeom>
                    <a:noFill/>
                    <a:ln>
                      <a:noFill/>
                    </a:ln>
                  </pic:spPr>
                </pic:pic>
              </a:graphicData>
            </a:graphic>
          </wp:inline>
        </w:drawing>
      </w:r>
    </w:p>
    <w:p>
      <w:pPr>
        <w:numPr>
          <w:ilvl w:val="0"/>
          <w:numId w:val="0"/>
        </w:numPr>
        <w:rPr>
          <w:color w:val="auto"/>
        </w:rPr>
      </w:pPr>
      <w:r>
        <w:rPr>
          <w:color w:val="auto"/>
        </w:rPr>
        <w:drawing>
          <wp:inline distT="0" distB="0" distL="114300" distR="114300">
            <wp:extent cx="5273675" cy="2235200"/>
            <wp:effectExtent l="0" t="0" r="9525"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1"/>
                    <a:stretch>
                      <a:fillRect/>
                    </a:stretch>
                  </pic:blipFill>
                  <pic:spPr>
                    <a:xfrm>
                      <a:off x="0" y="0"/>
                      <a:ext cx="5273675" cy="2235200"/>
                    </a:xfrm>
                    <a:prstGeom prst="rect">
                      <a:avLst/>
                    </a:prstGeom>
                    <a:noFill/>
                    <a:ln>
                      <a:noFill/>
                    </a:ln>
                  </pic:spPr>
                </pic:pic>
              </a:graphicData>
            </a:graphic>
          </wp:inline>
        </w:drawing>
      </w:r>
    </w:p>
    <w:p>
      <w:pPr>
        <w:numPr>
          <w:ilvl w:val="0"/>
          <w:numId w:val="0"/>
        </w:numPr>
        <w:rPr>
          <w:color w:val="auto"/>
        </w:rPr>
      </w:pPr>
      <w:r>
        <w:rPr>
          <w:color w:val="auto"/>
        </w:rPr>
        <w:drawing>
          <wp:inline distT="0" distB="0" distL="114300" distR="114300">
            <wp:extent cx="5271770" cy="1355725"/>
            <wp:effectExtent l="9525" t="9525" r="22225" b="2159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12"/>
                    <a:stretch>
                      <a:fillRect/>
                    </a:stretch>
                  </pic:blipFill>
                  <pic:spPr>
                    <a:xfrm>
                      <a:off x="0" y="0"/>
                      <a:ext cx="5271770" cy="1355725"/>
                    </a:xfrm>
                    <a:prstGeom prst="rect">
                      <a:avLst/>
                    </a:prstGeom>
                    <a:noFill/>
                    <a:ln>
                      <a:solidFill>
                        <a:schemeClr val="bg2">
                          <a:lumMod val="90000"/>
                        </a:schemeClr>
                      </a:solidFill>
                    </a:ln>
                  </pic:spPr>
                </pic:pic>
              </a:graphicData>
            </a:graphic>
          </wp:inline>
        </w:drawing>
      </w:r>
    </w:p>
    <w:p>
      <w:pPr>
        <w:rPr>
          <w:color w:val="auto"/>
        </w:rPr>
      </w:pPr>
    </w:p>
    <w:p>
      <w:pPr>
        <w:pStyle w:val="3"/>
        <w:bidi w:val="0"/>
        <w:ind w:left="575" w:hanging="575"/>
        <w:rPr>
          <w:rFonts w:hint="eastAsia" w:eastAsia="宋体"/>
          <w:b/>
          <w:bCs/>
          <w:color w:val="auto"/>
          <w:sz w:val="30"/>
          <w:lang w:val="en-US" w:eastAsia="zh-CN"/>
        </w:rPr>
      </w:pPr>
      <w:bookmarkStart w:id="6" w:name="_Toc4675"/>
      <w:bookmarkStart w:id="7" w:name="_Toc19903"/>
      <w:r>
        <w:rPr>
          <w:rFonts w:hint="eastAsia" w:eastAsia="宋体"/>
          <w:b/>
          <w:bCs/>
          <w:color w:val="auto"/>
          <w:sz w:val="30"/>
          <w:lang w:val="en-US" w:eastAsia="zh-CN"/>
        </w:rPr>
        <w:t>企业库信息核报</w:t>
      </w:r>
      <w:bookmarkEnd w:id="6"/>
      <w:bookmarkEnd w:id="7"/>
    </w:p>
    <w:p>
      <w:pPr>
        <w:rPr>
          <w:rFonts w:ascii="宋体" w:hAnsi="宋体" w:eastAsia="宋体"/>
          <w:color w:val="auto"/>
          <w:sz w:val="24"/>
          <w:szCs w:val="28"/>
        </w:rPr>
      </w:pPr>
      <w:r>
        <w:rPr>
          <w:rFonts w:hint="eastAsia" w:ascii="宋体" w:hAnsi="宋体" w:eastAsia="宋体"/>
          <w:color w:val="auto"/>
          <w:sz w:val="24"/>
          <w:szCs w:val="28"/>
          <w:lang w:eastAsia="zh-CN"/>
        </w:rPr>
        <w:t>（</w:t>
      </w:r>
      <w:r>
        <w:rPr>
          <w:rFonts w:hint="eastAsia" w:ascii="宋体" w:hAnsi="宋体" w:eastAsia="宋体"/>
          <w:color w:val="auto"/>
          <w:sz w:val="24"/>
          <w:szCs w:val="28"/>
          <w:lang w:val="en-US" w:eastAsia="zh-CN"/>
        </w:rPr>
        <w:t>1</w:t>
      </w:r>
      <w:r>
        <w:rPr>
          <w:rFonts w:hint="eastAsia" w:ascii="宋体" w:hAnsi="宋体" w:eastAsia="宋体"/>
          <w:color w:val="auto"/>
          <w:sz w:val="24"/>
          <w:szCs w:val="28"/>
          <w:lang w:eastAsia="zh-CN"/>
        </w:rPr>
        <w:t>）</w:t>
      </w:r>
      <w:r>
        <w:rPr>
          <w:rFonts w:hint="eastAsia" w:ascii="宋体" w:hAnsi="宋体" w:eastAsia="宋体"/>
          <w:color w:val="auto"/>
          <w:sz w:val="24"/>
          <w:szCs w:val="28"/>
        </w:rPr>
        <w:t>在首页点击“企业库信息填报”</w:t>
      </w:r>
      <w:r>
        <w:rPr>
          <w:rFonts w:hint="eastAsia" w:ascii="宋体" w:hAnsi="宋体" w:eastAsia="宋体"/>
          <w:color w:val="auto"/>
          <w:sz w:val="24"/>
          <w:szCs w:val="28"/>
          <w:lang w:val="en-US" w:eastAsia="zh-CN"/>
        </w:rPr>
        <w:t>入口</w:t>
      </w:r>
      <w:r>
        <w:rPr>
          <w:rFonts w:hint="eastAsia" w:ascii="宋体" w:hAnsi="宋体" w:eastAsia="宋体"/>
          <w:color w:val="auto"/>
          <w:sz w:val="24"/>
          <w:szCs w:val="28"/>
        </w:rPr>
        <w:t>，进入</w:t>
      </w:r>
      <w:r>
        <w:rPr>
          <w:rFonts w:hint="eastAsia" w:ascii="宋体" w:hAnsi="宋体" w:eastAsia="宋体"/>
          <w:color w:val="auto"/>
          <w:sz w:val="24"/>
          <w:szCs w:val="28"/>
          <w:lang w:val="en-US" w:eastAsia="zh-CN"/>
        </w:rPr>
        <w:t>企业库信息</w:t>
      </w:r>
      <w:r>
        <w:rPr>
          <w:rFonts w:hint="eastAsia" w:ascii="宋体" w:hAnsi="宋体" w:eastAsia="宋体"/>
          <w:color w:val="auto"/>
          <w:sz w:val="24"/>
          <w:szCs w:val="28"/>
        </w:rPr>
        <w:t>填报页面。</w:t>
      </w:r>
    </w:p>
    <w:p>
      <w:pPr>
        <w:rPr>
          <w:color w:val="auto"/>
        </w:rPr>
      </w:pPr>
      <w:r>
        <w:rPr>
          <w:color w:val="auto"/>
        </w:rPr>
        <w:drawing>
          <wp:inline distT="0" distB="0" distL="114300" distR="114300">
            <wp:extent cx="5273040" cy="2710815"/>
            <wp:effectExtent l="9525" t="9525" r="20955" b="228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a:stretch>
                      <a:fillRect/>
                    </a:stretch>
                  </pic:blipFill>
                  <pic:spPr>
                    <a:xfrm>
                      <a:off x="0" y="0"/>
                      <a:ext cx="5273040" cy="2710815"/>
                    </a:xfrm>
                    <a:prstGeom prst="rect">
                      <a:avLst/>
                    </a:prstGeom>
                    <a:noFill/>
                    <a:ln>
                      <a:solidFill>
                        <a:schemeClr val="bg1">
                          <a:lumMod val="85000"/>
                        </a:schemeClr>
                      </a:solidFill>
                    </a:ln>
                  </pic:spPr>
                </pic:pic>
              </a:graphicData>
            </a:graphic>
          </wp:inline>
        </w:drawing>
      </w:r>
    </w:p>
    <w:p>
      <w:pPr>
        <w:rPr>
          <w:rFonts w:ascii="宋体" w:hAnsi="宋体" w:eastAsia="宋体"/>
          <w:color w:val="auto"/>
          <w:sz w:val="24"/>
          <w:szCs w:val="28"/>
        </w:rPr>
      </w:pPr>
      <w:r>
        <w:rPr>
          <w:rFonts w:hint="eastAsia" w:ascii="宋体" w:hAnsi="宋体" w:eastAsia="宋体"/>
          <w:color w:val="auto"/>
          <w:sz w:val="24"/>
          <w:szCs w:val="28"/>
          <w:lang w:eastAsia="zh-CN"/>
        </w:rPr>
        <w:t>（</w:t>
      </w:r>
      <w:r>
        <w:rPr>
          <w:rFonts w:hint="eastAsia" w:ascii="宋体" w:hAnsi="宋体" w:eastAsia="宋体"/>
          <w:color w:val="auto"/>
          <w:sz w:val="24"/>
          <w:szCs w:val="28"/>
          <w:lang w:val="en-US" w:eastAsia="zh-CN"/>
        </w:rPr>
        <w:t>2</w:t>
      </w:r>
      <w:r>
        <w:rPr>
          <w:rFonts w:hint="eastAsia" w:ascii="宋体" w:hAnsi="宋体" w:eastAsia="宋体"/>
          <w:color w:val="auto"/>
          <w:sz w:val="24"/>
          <w:szCs w:val="28"/>
          <w:lang w:eastAsia="zh-CN"/>
        </w:rPr>
        <w:t>）</w:t>
      </w:r>
      <w:r>
        <w:rPr>
          <w:rFonts w:hint="eastAsia" w:ascii="宋体" w:hAnsi="宋体" w:eastAsia="宋体"/>
          <w:color w:val="auto"/>
          <w:sz w:val="24"/>
          <w:szCs w:val="28"/>
        </w:rPr>
        <w:t>进入企业库信息填报界面，左侧导航栏</w:t>
      </w:r>
      <w:r>
        <w:rPr>
          <w:rFonts w:hint="eastAsia" w:ascii="宋体" w:hAnsi="宋体" w:eastAsia="宋体"/>
          <w:color w:val="auto"/>
          <w:sz w:val="24"/>
          <w:szCs w:val="28"/>
          <w:lang w:val="en-US" w:eastAsia="zh-CN"/>
        </w:rPr>
        <w:t>包括：</w:t>
      </w:r>
      <w:r>
        <w:rPr>
          <w:rFonts w:hint="eastAsia" w:ascii="宋体" w:hAnsi="宋体" w:eastAsia="宋体"/>
          <w:color w:val="auto"/>
          <w:sz w:val="24"/>
          <w:szCs w:val="28"/>
        </w:rPr>
        <w:t>营业执照、</w:t>
      </w:r>
      <w:r>
        <w:rPr>
          <w:rFonts w:hint="eastAsia" w:ascii="宋体" w:hAnsi="宋体" w:eastAsia="宋体"/>
          <w:color w:val="auto"/>
          <w:sz w:val="24"/>
          <w:szCs w:val="28"/>
          <w:lang w:val="en-US" w:eastAsia="zh-CN"/>
        </w:rPr>
        <w:t>经营许可证、门店/总部、企业营收四个栏目</w:t>
      </w:r>
      <w:r>
        <w:rPr>
          <w:rFonts w:hint="eastAsia" w:ascii="宋体" w:hAnsi="宋体" w:eastAsia="宋体"/>
          <w:color w:val="auto"/>
          <w:sz w:val="24"/>
          <w:szCs w:val="28"/>
        </w:rPr>
        <w:t>。</w:t>
      </w:r>
    </w:p>
    <w:p>
      <w:pPr>
        <w:rPr>
          <w:rFonts w:hint="eastAsia" w:ascii="宋体" w:hAnsi="宋体" w:eastAsia="宋体"/>
          <w:color w:val="auto"/>
          <w:sz w:val="24"/>
          <w:szCs w:val="28"/>
          <w:lang w:val="en-US" w:eastAsia="zh-CN"/>
        </w:rPr>
      </w:pPr>
      <w:r>
        <w:rPr>
          <w:rFonts w:hint="eastAsia" w:ascii="宋体" w:hAnsi="宋体" w:eastAsia="宋体"/>
          <w:color w:val="auto"/>
          <w:sz w:val="24"/>
          <w:szCs w:val="28"/>
          <w:lang w:eastAsia="zh-CN"/>
        </w:rPr>
        <w:t>（</w:t>
      </w:r>
      <w:r>
        <w:rPr>
          <w:rFonts w:hint="eastAsia" w:ascii="宋体" w:hAnsi="宋体" w:eastAsia="宋体"/>
          <w:color w:val="auto"/>
          <w:sz w:val="24"/>
          <w:szCs w:val="28"/>
          <w:lang w:val="en-US" w:eastAsia="zh-CN"/>
        </w:rPr>
        <w:t>3</w:t>
      </w:r>
      <w:r>
        <w:rPr>
          <w:rFonts w:hint="eastAsia" w:ascii="宋体" w:hAnsi="宋体" w:eastAsia="宋体"/>
          <w:color w:val="auto"/>
          <w:sz w:val="24"/>
          <w:szCs w:val="28"/>
          <w:lang w:eastAsia="zh-CN"/>
        </w:rPr>
        <w:t>）</w:t>
      </w:r>
      <w:r>
        <w:rPr>
          <w:rFonts w:hint="eastAsia" w:ascii="宋体" w:hAnsi="宋体" w:eastAsia="宋体"/>
          <w:color w:val="auto"/>
          <w:sz w:val="24"/>
          <w:szCs w:val="28"/>
        </w:rPr>
        <w:t>点击</w:t>
      </w:r>
      <w:r>
        <w:rPr>
          <w:rFonts w:hint="eastAsia" w:ascii="宋体" w:hAnsi="宋体" w:eastAsia="宋体"/>
          <w:color w:val="auto"/>
          <w:sz w:val="24"/>
          <w:szCs w:val="28"/>
          <w:lang w:val="en-US" w:eastAsia="zh-CN"/>
        </w:rPr>
        <w:t>左侧</w:t>
      </w:r>
      <w:r>
        <w:rPr>
          <w:rFonts w:hint="eastAsia" w:ascii="宋体" w:hAnsi="宋体" w:eastAsia="宋体"/>
          <w:color w:val="auto"/>
          <w:sz w:val="24"/>
          <w:szCs w:val="28"/>
        </w:rPr>
        <w:t>导航栏的“营业执照”</w:t>
      </w:r>
      <w:r>
        <w:rPr>
          <w:rFonts w:hint="eastAsia" w:ascii="宋体" w:hAnsi="宋体" w:eastAsia="宋体"/>
          <w:color w:val="auto"/>
          <w:sz w:val="24"/>
          <w:szCs w:val="28"/>
          <w:lang w:val="en-US" w:eastAsia="zh-CN"/>
        </w:rPr>
        <w:t>栏</w:t>
      </w:r>
      <w:r>
        <w:rPr>
          <w:rFonts w:hint="eastAsia" w:ascii="宋体" w:hAnsi="宋体" w:eastAsia="宋体"/>
          <w:color w:val="auto"/>
          <w:sz w:val="24"/>
          <w:szCs w:val="28"/>
        </w:rPr>
        <w:t>，进入营业执照</w:t>
      </w:r>
      <w:r>
        <w:rPr>
          <w:rFonts w:hint="eastAsia" w:ascii="宋体" w:hAnsi="宋体" w:eastAsia="宋体"/>
          <w:color w:val="auto"/>
          <w:sz w:val="24"/>
          <w:szCs w:val="28"/>
          <w:lang w:val="en-US" w:eastAsia="zh-CN"/>
        </w:rPr>
        <w:t>信息核对、填报</w:t>
      </w:r>
      <w:r>
        <w:rPr>
          <w:rFonts w:hint="eastAsia" w:ascii="宋体" w:hAnsi="宋体" w:eastAsia="宋体"/>
          <w:color w:val="auto"/>
          <w:sz w:val="24"/>
          <w:szCs w:val="28"/>
        </w:rPr>
        <w:t>页面</w:t>
      </w:r>
      <w:r>
        <w:rPr>
          <w:rFonts w:hint="eastAsia" w:ascii="宋体" w:hAnsi="宋体" w:eastAsia="宋体"/>
          <w:color w:val="auto"/>
          <w:sz w:val="24"/>
          <w:szCs w:val="28"/>
          <w:lang w:eastAsia="zh-CN"/>
        </w:rPr>
        <w:t>。</w:t>
      </w:r>
      <w:r>
        <w:rPr>
          <w:rFonts w:hint="eastAsia" w:ascii="宋体" w:hAnsi="宋体" w:eastAsia="宋体"/>
          <w:color w:val="auto"/>
          <w:sz w:val="24"/>
          <w:szCs w:val="28"/>
          <w:lang w:val="en-US" w:eastAsia="zh-CN"/>
        </w:rPr>
        <w:t>根据企业营业执照信息进行系统内相关信息的核对、补充填报，如系统中已有的数据有误，企业可直接修改，保证数据的准确性，修改或补充填报后，点击【暂存】按钮，然后点击【下一步】按钮，进入下一个栏目“经营许可证”的信息核对、填报页面，也可以点击左侧导航栏对应的栏目，直接进入对应栏目的页面。</w:t>
      </w:r>
    </w:p>
    <w:p>
      <w:pPr>
        <w:rPr>
          <w:color w:val="auto"/>
        </w:rPr>
      </w:pPr>
      <w:r>
        <w:rPr>
          <w:color w:val="auto"/>
        </w:rPr>
        <w:drawing>
          <wp:inline distT="0" distB="0" distL="114300" distR="114300">
            <wp:extent cx="5262880" cy="1536700"/>
            <wp:effectExtent l="9525" t="9525" r="15875" b="234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4"/>
                    <a:stretch>
                      <a:fillRect/>
                    </a:stretch>
                  </pic:blipFill>
                  <pic:spPr>
                    <a:xfrm>
                      <a:off x="0" y="0"/>
                      <a:ext cx="5262880" cy="1536700"/>
                    </a:xfrm>
                    <a:prstGeom prst="rect">
                      <a:avLst/>
                    </a:prstGeom>
                    <a:noFill/>
                    <a:ln>
                      <a:solidFill>
                        <a:schemeClr val="bg1">
                          <a:lumMod val="85000"/>
                        </a:schemeClr>
                      </a:solidFill>
                    </a:ln>
                  </pic:spPr>
                </pic:pic>
              </a:graphicData>
            </a:graphic>
          </wp:inline>
        </w:drawing>
      </w:r>
    </w:p>
    <w:p>
      <w:pPr>
        <w:rPr>
          <w:rFonts w:ascii="宋体" w:hAnsi="宋体" w:eastAsia="宋体"/>
          <w:color w:val="auto"/>
          <w:szCs w:val="21"/>
        </w:rPr>
      </w:pPr>
      <w:r>
        <w:rPr>
          <w:rFonts w:hint="eastAsia" w:ascii="宋体" w:hAnsi="宋体" w:eastAsia="宋体" w:cs="宋体"/>
          <w:color w:val="auto"/>
          <w:sz w:val="24"/>
          <w:szCs w:val="28"/>
          <w:lang w:val="en-US" w:eastAsia="zh-CN"/>
        </w:rPr>
        <w:t>（4）进入“经营许可证”信息核对、填报页面后，根据本企业所有有效的药品经营许可证证件信息，进行系统内数据的核对和填报，如数据有错漏，企业可直接进行修改、补充，然后点击【暂存】按钮，</w:t>
      </w:r>
      <w:r>
        <w:rPr>
          <w:rFonts w:hint="eastAsia" w:ascii="宋体" w:hAnsi="宋体" w:eastAsia="宋体"/>
          <w:color w:val="auto"/>
          <w:sz w:val="24"/>
          <w:szCs w:val="28"/>
          <w:lang w:val="en-US" w:eastAsia="zh-CN"/>
        </w:rPr>
        <w:t>点击【下一步】按钮，可进入下一个栏目“门店/总部”的信息核对、填报页面。</w:t>
      </w:r>
    </w:p>
    <w:p>
      <w:pPr>
        <w:rPr>
          <w:color w:val="auto"/>
        </w:rPr>
      </w:pPr>
      <w:r>
        <w:rPr>
          <w:color w:val="auto"/>
        </w:rPr>
        <w:drawing>
          <wp:inline distT="0" distB="0" distL="114300" distR="114300">
            <wp:extent cx="5266690" cy="2698750"/>
            <wp:effectExtent l="9525" t="9525" r="12065" b="1968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15"/>
                    <a:stretch>
                      <a:fillRect/>
                    </a:stretch>
                  </pic:blipFill>
                  <pic:spPr>
                    <a:xfrm>
                      <a:off x="0" y="0"/>
                      <a:ext cx="5266690" cy="2698750"/>
                    </a:xfrm>
                    <a:prstGeom prst="rect">
                      <a:avLst/>
                    </a:prstGeom>
                    <a:noFill/>
                    <a:ln>
                      <a:solidFill>
                        <a:schemeClr val="bg1">
                          <a:lumMod val="85000"/>
                        </a:schemeClr>
                      </a:solidFill>
                    </a:ln>
                  </pic:spPr>
                </pic:pic>
              </a:graphicData>
            </a:graphic>
          </wp:inline>
        </w:drawing>
      </w:r>
    </w:p>
    <w:p>
      <w:pPr>
        <w:numPr>
          <w:ilvl w:val="0"/>
          <w:numId w:val="0"/>
        </w:numPr>
        <w:ind w:leftChars="0"/>
        <w:rPr>
          <w:rFonts w:ascii="宋体" w:hAnsi="宋体" w:eastAsia="宋体"/>
          <w:b/>
          <w:bCs/>
          <w:color w:val="auto"/>
          <w:szCs w:val="21"/>
        </w:rPr>
      </w:pPr>
      <w:r>
        <w:rPr>
          <w:rFonts w:hint="eastAsia" w:ascii="宋体" w:hAnsi="宋体" w:eastAsia="宋体"/>
          <w:color w:val="auto"/>
          <w:sz w:val="24"/>
          <w:szCs w:val="24"/>
          <w:lang w:val="en-US" w:eastAsia="zh-CN"/>
        </w:rPr>
        <w:t>（5）进入“门店/总部”信息核对、填报页面后，根据企业实际情况，进行本企业相关的门店/总部信息核对、填报。点击页面底部【新增一行】可以新增一条记录；在行记录中可以直接修改对应行的信息；点击【复制】按钮，可以复制对应行的信息并新增一条新记录。</w:t>
      </w:r>
      <w:r>
        <w:rPr>
          <w:rFonts w:hint="eastAsia" w:ascii="宋体" w:hAnsi="宋体" w:eastAsia="宋体"/>
          <w:b/>
          <w:bCs/>
          <w:color w:val="auto"/>
          <w:sz w:val="24"/>
          <w:szCs w:val="24"/>
          <w:lang w:val="en-US" w:eastAsia="zh-CN"/>
        </w:rPr>
        <w:t>本企业的经营方式为连锁总部的，填写门店信息；为连锁门店和零售药店的，填写总部信息；为批发和单体药店的，无需填写。</w:t>
      </w:r>
      <w:r>
        <w:rPr>
          <w:rFonts w:hint="eastAsia" w:ascii="宋体" w:hAnsi="宋体" w:eastAsia="宋体"/>
          <w:color w:val="auto"/>
          <w:sz w:val="24"/>
          <w:szCs w:val="24"/>
          <w:lang w:val="en-US" w:eastAsia="zh-CN"/>
        </w:rPr>
        <w:t>完成信息的核对、修改后，点击【暂存】按钮，保存当前栏目的信息，然后点击【下一步】按钮，进入下一个栏目“企业营收”的信息核对、填报页面。</w:t>
      </w:r>
    </w:p>
    <w:p>
      <w:pPr>
        <w:rPr>
          <w:rFonts w:hint="default" w:ascii="宋体" w:hAnsi="宋体" w:eastAsia="宋体"/>
          <w:color w:val="auto"/>
          <w:sz w:val="24"/>
          <w:szCs w:val="24"/>
          <w:lang w:val="en-US" w:eastAsia="zh-CN"/>
        </w:rPr>
      </w:pPr>
      <w:r>
        <w:rPr>
          <w:color w:val="auto"/>
        </w:rPr>
        <w:drawing>
          <wp:inline distT="0" distB="0" distL="114300" distR="114300">
            <wp:extent cx="5266690" cy="2671445"/>
            <wp:effectExtent l="0" t="0" r="6350" b="1079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6"/>
                    <a:stretch>
                      <a:fillRect/>
                    </a:stretch>
                  </pic:blipFill>
                  <pic:spPr>
                    <a:xfrm>
                      <a:off x="0" y="0"/>
                      <a:ext cx="5266690" cy="2671445"/>
                    </a:xfrm>
                    <a:prstGeom prst="rect">
                      <a:avLst/>
                    </a:prstGeom>
                    <a:noFill/>
                    <a:ln>
                      <a:noFill/>
                    </a:ln>
                  </pic:spPr>
                </pic:pic>
              </a:graphicData>
            </a:graphic>
          </wp:inline>
        </w:drawing>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olor w:val="auto"/>
          <w:sz w:val="24"/>
          <w:szCs w:val="24"/>
          <w:lang w:val="en-US" w:eastAsia="zh-CN"/>
        </w:rPr>
        <w:t>进入</w:t>
      </w:r>
      <w:r>
        <w:rPr>
          <w:rFonts w:hint="eastAsia" w:ascii="宋体" w:hAnsi="宋体" w:eastAsia="宋体"/>
          <w:color w:val="auto"/>
          <w:sz w:val="24"/>
          <w:szCs w:val="24"/>
        </w:rPr>
        <w:t>“企业</w:t>
      </w:r>
      <w:r>
        <w:rPr>
          <w:rFonts w:hint="eastAsia" w:ascii="宋体" w:hAnsi="宋体" w:eastAsia="宋体"/>
          <w:color w:val="auto"/>
          <w:sz w:val="24"/>
          <w:szCs w:val="24"/>
          <w:lang w:val="en-US" w:eastAsia="zh-CN"/>
        </w:rPr>
        <w:t>营收</w:t>
      </w:r>
      <w:r>
        <w:rPr>
          <w:rFonts w:hint="eastAsia" w:ascii="宋体" w:hAnsi="宋体" w:eastAsia="宋体"/>
          <w:color w:val="auto"/>
          <w:sz w:val="24"/>
          <w:szCs w:val="24"/>
        </w:rPr>
        <w:t>”</w:t>
      </w:r>
      <w:r>
        <w:rPr>
          <w:rFonts w:hint="eastAsia" w:ascii="宋体" w:hAnsi="宋体" w:eastAsia="宋体"/>
          <w:color w:val="auto"/>
          <w:sz w:val="24"/>
          <w:szCs w:val="24"/>
          <w:lang w:val="en-US" w:eastAsia="zh-CN"/>
        </w:rPr>
        <w:t>信息核对、填报页面后，核对、填报最近3年的企业营收情况，</w:t>
      </w:r>
      <w:r>
        <w:rPr>
          <w:rFonts w:hint="eastAsia" w:ascii="宋体" w:hAnsi="宋体" w:eastAsia="宋体" w:cs="宋体"/>
          <w:color w:val="auto"/>
          <w:sz w:val="24"/>
          <w:szCs w:val="28"/>
          <w:lang w:val="en-US" w:eastAsia="zh-CN"/>
        </w:rPr>
        <w:t>如数据有错漏，企业可直接进行修改、补充，然后点击【暂存】按钮。所有栏目的信息核对、补充完毕后，点击【暂存】按钮，完成填报信息的保存，然后【提交】按钮，勾选承诺信息后，点击【确认提交】按钮，完成本轮数据的核对、填报并提交。</w:t>
      </w:r>
    </w:p>
    <w:p>
      <w:pPr>
        <w:rPr>
          <w:rFonts w:ascii="宋体" w:hAnsi="宋体" w:eastAsia="宋体"/>
          <w:color w:val="auto"/>
          <w:szCs w:val="21"/>
        </w:rPr>
      </w:pPr>
      <w:r>
        <w:rPr>
          <w:color w:val="auto"/>
        </w:rPr>
        <w:drawing>
          <wp:inline distT="0" distB="0" distL="114300" distR="114300">
            <wp:extent cx="5263515" cy="1548765"/>
            <wp:effectExtent l="9525" t="9525" r="15240" b="1143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7"/>
                    <a:stretch>
                      <a:fillRect/>
                    </a:stretch>
                  </pic:blipFill>
                  <pic:spPr>
                    <a:xfrm>
                      <a:off x="0" y="0"/>
                      <a:ext cx="5263515" cy="1548765"/>
                    </a:xfrm>
                    <a:prstGeom prst="rect">
                      <a:avLst/>
                    </a:prstGeom>
                    <a:noFill/>
                    <a:ln>
                      <a:solidFill>
                        <a:schemeClr val="bg1">
                          <a:lumMod val="85000"/>
                        </a:schemeClr>
                      </a:solidFill>
                    </a:ln>
                  </pic:spPr>
                </pic:pic>
              </a:graphicData>
            </a:graphic>
          </wp:inline>
        </w:drawing>
      </w:r>
    </w:p>
    <w:p>
      <w:pPr>
        <w:rPr>
          <w:rFonts w:ascii="宋体" w:hAnsi="宋体" w:eastAsia="宋体"/>
          <w:color w:val="auto"/>
          <w:szCs w:val="21"/>
        </w:rPr>
      </w:pPr>
      <w:r>
        <w:rPr>
          <w:color w:val="auto"/>
        </w:rPr>
        <w:drawing>
          <wp:inline distT="0" distB="0" distL="114300" distR="114300">
            <wp:extent cx="5274310" cy="1834515"/>
            <wp:effectExtent l="0" t="0" r="8890" b="698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8"/>
                    <a:stretch>
                      <a:fillRect/>
                    </a:stretch>
                  </pic:blipFill>
                  <pic:spPr>
                    <a:xfrm>
                      <a:off x="0" y="0"/>
                      <a:ext cx="5274310" cy="1834515"/>
                    </a:xfrm>
                    <a:prstGeom prst="rect">
                      <a:avLst/>
                    </a:prstGeom>
                    <a:noFill/>
                    <a:ln>
                      <a:noFill/>
                    </a:ln>
                  </pic:spPr>
                </pic:pic>
              </a:graphicData>
            </a:graphic>
          </wp:inline>
        </w:drawing>
      </w:r>
    </w:p>
    <w:p>
      <w:pPr>
        <w:rPr>
          <w:rFonts w:ascii="宋体" w:hAnsi="宋体" w:eastAsia="宋体"/>
          <w:color w:val="auto"/>
          <w:sz w:val="24"/>
          <w:szCs w:val="24"/>
        </w:rPr>
      </w:pP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7</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本轮数据核报任务完成提交后，若</w:t>
      </w:r>
      <w:r>
        <w:rPr>
          <w:rFonts w:hint="eastAsia" w:ascii="宋体" w:hAnsi="宋体" w:eastAsia="宋体"/>
          <w:color w:val="auto"/>
          <w:sz w:val="24"/>
          <w:szCs w:val="24"/>
        </w:rPr>
        <w:t>发现</w:t>
      </w:r>
      <w:r>
        <w:rPr>
          <w:rFonts w:hint="eastAsia" w:ascii="宋体" w:hAnsi="宋体" w:eastAsia="宋体"/>
          <w:color w:val="auto"/>
          <w:sz w:val="24"/>
          <w:szCs w:val="24"/>
          <w:lang w:val="en-US" w:eastAsia="zh-CN"/>
        </w:rPr>
        <w:t>有信息需要进一步修改或完善，企业可以直接进行修改，并依次执行【暂存】、【提交】操作，但再次提交时，</w:t>
      </w:r>
      <w:r>
        <w:rPr>
          <w:rFonts w:hint="eastAsia" w:ascii="宋体" w:hAnsi="宋体" w:eastAsia="宋体"/>
          <w:color w:val="auto"/>
          <w:sz w:val="24"/>
          <w:szCs w:val="24"/>
        </w:rPr>
        <w:t>需要</w:t>
      </w:r>
      <w:r>
        <w:rPr>
          <w:rFonts w:hint="eastAsia" w:ascii="宋体" w:hAnsi="宋体" w:eastAsia="宋体"/>
          <w:color w:val="auto"/>
          <w:sz w:val="24"/>
          <w:szCs w:val="24"/>
          <w:lang w:val="en-US" w:eastAsia="zh-CN"/>
        </w:rPr>
        <w:t>填写修改的原因。</w:t>
      </w:r>
    </w:p>
    <w:p>
      <w:pPr>
        <w:rPr>
          <w:rFonts w:ascii="宋体" w:hAnsi="宋体" w:eastAsia="宋体"/>
          <w:color w:val="auto"/>
          <w:szCs w:val="21"/>
        </w:rPr>
      </w:pPr>
      <w:r>
        <w:rPr>
          <w:color w:val="auto"/>
        </w:rPr>
        <w:drawing>
          <wp:inline distT="0" distB="0" distL="114300" distR="114300">
            <wp:extent cx="5273040" cy="1999615"/>
            <wp:effectExtent l="0" t="0" r="0" b="1206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9"/>
                    <a:stretch>
                      <a:fillRect/>
                    </a:stretch>
                  </pic:blipFill>
                  <pic:spPr>
                    <a:xfrm>
                      <a:off x="0" y="0"/>
                      <a:ext cx="5273040" cy="1999615"/>
                    </a:xfrm>
                    <a:prstGeom prst="rect">
                      <a:avLst/>
                    </a:prstGeom>
                    <a:noFill/>
                    <a:ln>
                      <a:noFill/>
                    </a:ln>
                  </pic:spPr>
                </pic:pic>
              </a:graphicData>
            </a:graphic>
          </wp:inline>
        </w:drawing>
      </w:r>
    </w:p>
    <w:p>
      <w:pPr>
        <w:pStyle w:val="3"/>
        <w:bidi w:val="0"/>
        <w:ind w:left="575" w:hanging="575"/>
        <w:rPr>
          <w:rFonts w:hint="eastAsia" w:eastAsia="宋体"/>
          <w:b/>
          <w:bCs/>
          <w:color w:val="auto"/>
          <w:sz w:val="30"/>
          <w:lang w:val="en-US" w:eastAsia="zh-CN"/>
        </w:rPr>
      </w:pPr>
      <w:bookmarkStart w:id="8" w:name="_Toc14703"/>
      <w:bookmarkStart w:id="9" w:name="_Toc12333"/>
      <w:r>
        <w:rPr>
          <w:rFonts w:hint="eastAsia" w:eastAsia="宋体"/>
          <w:b/>
          <w:bCs/>
          <w:color w:val="auto"/>
          <w:sz w:val="30"/>
          <w:lang w:val="en-US" w:eastAsia="zh-CN"/>
        </w:rPr>
        <w:t>品种库信息核</w:t>
      </w:r>
      <w:bookmarkEnd w:id="8"/>
      <w:r>
        <w:rPr>
          <w:rFonts w:hint="eastAsia" w:eastAsia="宋体"/>
          <w:b/>
          <w:bCs/>
          <w:color w:val="auto"/>
          <w:sz w:val="30"/>
          <w:lang w:val="en-US" w:eastAsia="zh-CN"/>
        </w:rPr>
        <w:t>报</w:t>
      </w:r>
      <w:bookmarkEnd w:id="9"/>
    </w:p>
    <w:p>
      <w:pPr>
        <w:rPr>
          <w:rFonts w:ascii="宋体" w:hAnsi="宋体" w:eastAsia="宋体"/>
          <w:color w:val="auto"/>
          <w:sz w:val="24"/>
          <w:szCs w:val="28"/>
        </w:rPr>
      </w:pPr>
      <w:r>
        <w:rPr>
          <w:rFonts w:hint="eastAsia" w:ascii="宋体" w:hAnsi="宋体" w:eastAsia="宋体"/>
          <w:color w:val="auto"/>
          <w:sz w:val="24"/>
          <w:szCs w:val="28"/>
          <w:lang w:eastAsia="zh-CN"/>
        </w:rPr>
        <w:t>（</w:t>
      </w:r>
      <w:r>
        <w:rPr>
          <w:rFonts w:hint="eastAsia" w:ascii="宋体" w:hAnsi="宋体" w:eastAsia="宋体"/>
          <w:color w:val="auto"/>
          <w:sz w:val="24"/>
          <w:szCs w:val="28"/>
          <w:lang w:val="en-US" w:eastAsia="zh-CN"/>
        </w:rPr>
        <w:t>1</w:t>
      </w:r>
      <w:r>
        <w:rPr>
          <w:rFonts w:hint="eastAsia" w:ascii="宋体" w:hAnsi="宋体" w:eastAsia="宋体"/>
          <w:color w:val="auto"/>
          <w:sz w:val="24"/>
          <w:szCs w:val="28"/>
          <w:lang w:eastAsia="zh-CN"/>
        </w:rPr>
        <w:t>）</w:t>
      </w:r>
      <w:r>
        <w:rPr>
          <w:rFonts w:hint="eastAsia" w:ascii="宋体" w:hAnsi="宋体" w:eastAsia="宋体"/>
          <w:color w:val="auto"/>
          <w:sz w:val="24"/>
          <w:szCs w:val="28"/>
        </w:rPr>
        <w:t>在首页点击“</w:t>
      </w:r>
      <w:r>
        <w:rPr>
          <w:rFonts w:hint="eastAsia" w:ascii="宋体" w:hAnsi="宋体" w:eastAsia="宋体"/>
          <w:color w:val="auto"/>
          <w:sz w:val="24"/>
          <w:szCs w:val="28"/>
          <w:lang w:val="en-US" w:eastAsia="zh-CN"/>
        </w:rPr>
        <w:t>品种</w:t>
      </w:r>
      <w:r>
        <w:rPr>
          <w:rFonts w:hint="eastAsia" w:ascii="宋体" w:hAnsi="宋体" w:eastAsia="宋体"/>
          <w:color w:val="auto"/>
          <w:sz w:val="24"/>
          <w:szCs w:val="28"/>
        </w:rPr>
        <w:t>库信息填报”</w:t>
      </w:r>
      <w:r>
        <w:rPr>
          <w:rFonts w:hint="eastAsia" w:ascii="宋体" w:hAnsi="宋体" w:eastAsia="宋体"/>
          <w:color w:val="auto"/>
          <w:sz w:val="24"/>
          <w:szCs w:val="28"/>
          <w:lang w:val="en-US" w:eastAsia="zh-CN"/>
        </w:rPr>
        <w:t>入口</w:t>
      </w:r>
      <w:r>
        <w:rPr>
          <w:rFonts w:hint="eastAsia" w:ascii="宋体" w:hAnsi="宋体" w:eastAsia="宋体"/>
          <w:color w:val="auto"/>
          <w:sz w:val="24"/>
          <w:szCs w:val="28"/>
        </w:rPr>
        <w:t>，进入</w:t>
      </w:r>
      <w:r>
        <w:rPr>
          <w:rFonts w:hint="eastAsia" w:ascii="宋体" w:hAnsi="宋体" w:eastAsia="宋体"/>
          <w:color w:val="auto"/>
          <w:sz w:val="24"/>
          <w:szCs w:val="28"/>
          <w:lang w:val="en-US" w:eastAsia="zh-CN"/>
        </w:rPr>
        <w:t>品种库信息核对、</w:t>
      </w:r>
      <w:r>
        <w:rPr>
          <w:rFonts w:hint="eastAsia" w:ascii="宋体" w:hAnsi="宋体" w:eastAsia="宋体"/>
          <w:color w:val="auto"/>
          <w:sz w:val="24"/>
          <w:szCs w:val="28"/>
        </w:rPr>
        <w:t>填报页面。</w:t>
      </w:r>
    </w:p>
    <w:p>
      <w:pPr>
        <w:rPr>
          <w:color w:val="auto"/>
        </w:rPr>
      </w:pPr>
      <w:r>
        <w:rPr>
          <w:color w:val="auto"/>
        </w:rPr>
        <w:drawing>
          <wp:inline distT="0" distB="0" distL="114300" distR="114300">
            <wp:extent cx="5273675" cy="2698750"/>
            <wp:effectExtent l="9525" t="9525" r="20320" b="1968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20"/>
                    <a:stretch>
                      <a:fillRect/>
                    </a:stretch>
                  </pic:blipFill>
                  <pic:spPr>
                    <a:xfrm>
                      <a:off x="0" y="0"/>
                      <a:ext cx="5273675" cy="2698750"/>
                    </a:xfrm>
                    <a:prstGeom prst="rect">
                      <a:avLst/>
                    </a:prstGeom>
                    <a:noFill/>
                    <a:ln>
                      <a:solidFill>
                        <a:schemeClr val="bg1">
                          <a:lumMod val="85000"/>
                        </a:schemeClr>
                      </a:solidFill>
                    </a:ln>
                  </pic:spPr>
                </pic:pic>
              </a:graphicData>
            </a:graphic>
          </wp:inline>
        </w:drawing>
      </w:r>
    </w:p>
    <w:p>
      <w:pPr>
        <w:numPr>
          <w:ilvl w:val="0"/>
          <w:numId w:val="2"/>
        </w:numPr>
        <w:ind w:left="0" w:leftChars="0" w:firstLine="0" w:firstLineChars="0"/>
        <w:rPr>
          <w:rFonts w:hint="eastAsia" w:ascii="宋体" w:hAnsi="宋体" w:eastAsia="宋体"/>
          <w:color w:val="auto"/>
          <w:sz w:val="24"/>
          <w:szCs w:val="24"/>
          <w:lang w:val="en-US" w:eastAsia="zh-CN"/>
        </w:rPr>
      </w:pPr>
      <w:r>
        <w:rPr>
          <w:rFonts w:hint="eastAsia" w:ascii="宋体" w:hAnsi="宋体" w:eastAsia="宋体"/>
          <w:color w:val="auto"/>
          <w:sz w:val="24"/>
          <w:szCs w:val="24"/>
        </w:rPr>
        <w:t>在</w:t>
      </w:r>
      <w:r>
        <w:rPr>
          <w:rFonts w:hint="eastAsia" w:ascii="宋体" w:hAnsi="宋体" w:eastAsia="宋体"/>
          <w:color w:val="auto"/>
          <w:sz w:val="24"/>
          <w:szCs w:val="24"/>
          <w:lang w:val="en-US" w:eastAsia="zh-CN"/>
        </w:rPr>
        <w:t>药品品种</w:t>
      </w:r>
      <w:r>
        <w:rPr>
          <w:rFonts w:hint="eastAsia" w:ascii="宋体" w:hAnsi="宋体" w:eastAsia="宋体"/>
          <w:color w:val="auto"/>
          <w:sz w:val="24"/>
          <w:szCs w:val="24"/>
        </w:rPr>
        <w:t>列表</w:t>
      </w:r>
      <w:r>
        <w:rPr>
          <w:rFonts w:hint="eastAsia" w:ascii="宋体" w:hAnsi="宋体" w:eastAsia="宋体"/>
          <w:color w:val="auto"/>
          <w:sz w:val="24"/>
          <w:szCs w:val="24"/>
          <w:lang w:val="en-US" w:eastAsia="zh-CN"/>
        </w:rPr>
        <w:t>页面，</w:t>
      </w:r>
      <w:r>
        <w:rPr>
          <w:rFonts w:hint="eastAsia" w:ascii="宋体" w:hAnsi="宋体" w:eastAsia="宋体"/>
          <w:color w:val="auto"/>
          <w:sz w:val="24"/>
          <w:szCs w:val="24"/>
        </w:rPr>
        <w:t>可</w:t>
      </w:r>
      <w:r>
        <w:rPr>
          <w:rFonts w:hint="eastAsia" w:ascii="宋体" w:hAnsi="宋体" w:eastAsia="宋体"/>
          <w:color w:val="auto"/>
          <w:sz w:val="24"/>
          <w:szCs w:val="24"/>
          <w:lang w:val="en-US" w:eastAsia="zh-CN"/>
        </w:rPr>
        <w:t>通过输入（或选择）药品通用名称、药品批准文号、生产企业等查询条件后，点击【搜索】按钮，搜索本企业在经营的品种信息。</w:t>
      </w:r>
    </w:p>
    <w:p>
      <w:pPr>
        <w:numPr>
          <w:ilvl w:val="0"/>
          <w:numId w:val="0"/>
        </w:numPr>
        <w:ind w:leftChars="0"/>
        <w:rPr>
          <w:color w:val="auto"/>
        </w:rPr>
      </w:pPr>
      <w:r>
        <w:rPr>
          <w:color w:val="auto"/>
        </w:rPr>
        <w:drawing>
          <wp:inline distT="0" distB="0" distL="114300" distR="114300">
            <wp:extent cx="5266690" cy="2698750"/>
            <wp:effectExtent l="0" t="0" r="635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1"/>
                    <a:stretch>
                      <a:fillRect/>
                    </a:stretch>
                  </pic:blipFill>
                  <pic:spPr>
                    <a:xfrm>
                      <a:off x="0" y="0"/>
                      <a:ext cx="5266690" cy="2698750"/>
                    </a:xfrm>
                    <a:prstGeom prst="rect">
                      <a:avLst/>
                    </a:prstGeom>
                    <a:noFill/>
                    <a:ln>
                      <a:noFill/>
                    </a:ln>
                  </pic:spPr>
                </pic:pic>
              </a:graphicData>
            </a:graphic>
          </wp:inline>
        </w:drawing>
      </w:r>
    </w:p>
    <w:p>
      <w:pPr>
        <w:numPr>
          <w:ilvl w:val="0"/>
          <w:numId w:val="2"/>
        </w:numPr>
        <w:ind w:left="0" w:leftChars="0" w:firstLine="0" w:firstLineChars="0"/>
        <w:rPr>
          <w:rFonts w:hint="eastAsia" w:ascii="宋体" w:hAnsi="宋体" w:eastAsia="宋体"/>
          <w:color w:val="auto"/>
          <w:sz w:val="24"/>
          <w:szCs w:val="24"/>
        </w:rPr>
      </w:pPr>
      <w:r>
        <w:rPr>
          <w:rFonts w:hint="eastAsia" w:ascii="宋体" w:hAnsi="宋体" w:eastAsia="宋体"/>
          <w:color w:val="auto"/>
          <w:sz w:val="24"/>
          <w:szCs w:val="24"/>
        </w:rPr>
        <w:t>点击</w:t>
      </w:r>
      <w:r>
        <w:rPr>
          <w:rFonts w:hint="eastAsia" w:ascii="宋体" w:hAnsi="宋体" w:eastAsia="宋体"/>
          <w:color w:val="auto"/>
          <w:sz w:val="24"/>
          <w:szCs w:val="24"/>
          <w:lang w:eastAsia="zh-CN"/>
        </w:rPr>
        <w:t>【</w:t>
      </w:r>
      <w:r>
        <w:rPr>
          <w:rFonts w:hint="eastAsia" w:ascii="宋体" w:hAnsi="宋体" w:eastAsia="宋体"/>
          <w:color w:val="auto"/>
          <w:sz w:val="24"/>
          <w:szCs w:val="24"/>
        </w:rPr>
        <w:t>新增</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按钮，</w:t>
      </w:r>
      <w:r>
        <w:rPr>
          <w:rFonts w:hint="eastAsia" w:ascii="宋体" w:hAnsi="宋体" w:eastAsia="宋体"/>
          <w:color w:val="auto"/>
          <w:sz w:val="24"/>
          <w:szCs w:val="24"/>
        </w:rPr>
        <w:t>进入</w:t>
      </w:r>
      <w:r>
        <w:rPr>
          <w:rFonts w:hint="eastAsia" w:ascii="宋体" w:hAnsi="宋体" w:eastAsia="宋体"/>
          <w:color w:val="auto"/>
          <w:sz w:val="24"/>
          <w:szCs w:val="24"/>
          <w:lang w:val="en-US" w:eastAsia="zh-CN"/>
        </w:rPr>
        <w:t>本企业经营的药品品种信息新增</w:t>
      </w:r>
      <w:r>
        <w:rPr>
          <w:rFonts w:hint="eastAsia" w:ascii="宋体" w:hAnsi="宋体" w:eastAsia="宋体"/>
          <w:color w:val="auto"/>
          <w:sz w:val="24"/>
          <w:szCs w:val="24"/>
        </w:rPr>
        <w:t>页面</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录入某个品种信息，其中带红色“*”的为必填项，填写完毕后可以点击【暂存】按钮，保存当前新增的品种记录，点击【提交】按钮，提交当前已填报的品种信息。</w:t>
      </w:r>
    </w:p>
    <w:p>
      <w:pPr>
        <w:numPr>
          <w:ilvl w:val="0"/>
          <w:numId w:val="0"/>
        </w:numPr>
        <w:ind w:leftChars="0"/>
        <w:rPr>
          <w:rFonts w:hint="eastAsia" w:ascii="宋体" w:hAnsi="宋体" w:eastAsia="宋体"/>
          <w:color w:val="auto"/>
          <w:sz w:val="24"/>
          <w:szCs w:val="24"/>
        </w:rPr>
      </w:pPr>
      <w:r>
        <w:rPr>
          <w:color w:val="auto"/>
        </w:rPr>
        <w:drawing>
          <wp:inline distT="0" distB="0" distL="114300" distR="114300">
            <wp:extent cx="5266690" cy="1344930"/>
            <wp:effectExtent l="9525" t="9525" r="12065" b="17145"/>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22"/>
                    <a:stretch>
                      <a:fillRect/>
                    </a:stretch>
                  </pic:blipFill>
                  <pic:spPr>
                    <a:xfrm>
                      <a:off x="0" y="0"/>
                      <a:ext cx="5266690" cy="1344930"/>
                    </a:xfrm>
                    <a:prstGeom prst="rect">
                      <a:avLst/>
                    </a:prstGeom>
                    <a:noFill/>
                    <a:ln>
                      <a:solidFill>
                        <a:schemeClr val="bg2">
                          <a:lumMod val="90000"/>
                        </a:schemeClr>
                      </a:solidFill>
                    </a:ln>
                  </pic:spPr>
                </pic:pic>
              </a:graphicData>
            </a:graphic>
          </wp:inline>
        </w:drawing>
      </w:r>
      <w:r>
        <w:rPr>
          <w:color w:val="auto"/>
        </w:rPr>
        <w:drawing>
          <wp:inline distT="0" distB="0" distL="114300" distR="114300">
            <wp:extent cx="5267325" cy="1786890"/>
            <wp:effectExtent l="0" t="0" r="5715" b="11430"/>
            <wp:docPr id="2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pic:cNvPicPr>
                      <a:picLocks noChangeAspect="1"/>
                    </pic:cNvPicPr>
                  </pic:nvPicPr>
                  <pic:blipFill>
                    <a:blip r:embed="rId23"/>
                    <a:stretch>
                      <a:fillRect/>
                    </a:stretch>
                  </pic:blipFill>
                  <pic:spPr>
                    <a:xfrm>
                      <a:off x="0" y="0"/>
                      <a:ext cx="5267325" cy="1786890"/>
                    </a:xfrm>
                    <a:prstGeom prst="rect">
                      <a:avLst/>
                    </a:prstGeom>
                    <a:noFill/>
                    <a:ln>
                      <a:noFill/>
                    </a:ln>
                  </pic:spPr>
                </pic:pic>
              </a:graphicData>
            </a:graphic>
          </wp:inline>
        </w:drawing>
      </w:r>
    </w:p>
    <w:p>
      <w:pPr>
        <w:numPr>
          <w:ilvl w:val="0"/>
          <w:numId w:val="2"/>
        </w:numPr>
        <w:ind w:left="0" w:leftChars="0" w:firstLine="0" w:firstLineChars="0"/>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t>已存在的品种信息（含：暂存状态和已提交状态），需要进行修改时，可以直接在列表中点击【修改】按钮，进行修改，然后点击【暂存】按钮，保存修改的结果，也可以直接点击【提交】按钮，勾选承诺信息并填写修改原有后，点击【确认提交】按钮，完成本次修改内容的提交。</w:t>
      </w:r>
    </w:p>
    <w:p>
      <w:pPr>
        <w:numPr>
          <w:ilvl w:val="0"/>
          <w:numId w:val="0"/>
        </w:numPr>
        <w:ind w:leftChars="0"/>
        <w:rPr>
          <w:rFonts w:hint="eastAsia" w:ascii="宋体" w:hAnsi="宋体" w:eastAsia="宋体"/>
          <w:color w:val="auto"/>
          <w:sz w:val="24"/>
          <w:szCs w:val="24"/>
          <w:lang w:val="en-US" w:eastAsia="zh-CN"/>
        </w:rPr>
      </w:pPr>
      <w:r>
        <w:rPr>
          <w:color w:val="auto"/>
        </w:rPr>
        <w:drawing>
          <wp:inline distT="0" distB="0" distL="114300" distR="114300">
            <wp:extent cx="5260975" cy="2677160"/>
            <wp:effectExtent l="9525" t="9525" r="17780" b="1079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4"/>
                    <a:stretch>
                      <a:fillRect/>
                    </a:stretch>
                  </pic:blipFill>
                  <pic:spPr>
                    <a:xfrm>
                      <a:off x="0" y="0"/>
                      <a:ext cx="5260975" cy="2677160"/>
                    </a:xfrm>
                    <a:prstGeom prst="rect">
                      <a:avLst/>
                    </a:prstGeom>
                    <a:noFill/>
                    <a:ln>
                      <a:solidFill>
                        <a:schemeClr val="bg2">
                          <a:lumMod val="90000"/>
                        </a:schemeClr>
                      </a:solidFill>
                    </a:ln>
                  </pic:spPr>
                </pic:pic>
              </a:graphicData>
            </a:graphic>
          </wp:inline>
        </w:drawing>
      </w:r>
      <w:r>
        <w:rPr>
          <w:color w:val="auto"/>
        </w:rPr>
        <w:drawing>
          <wp:inline distT="0" distB="0" distL="114300" distR="114300">
            <wp:extent cx="5264150" cy="1721485"/>
            <wp:effectExtent l="9525" t="9525" r="14605" b="2159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5"/>
                    <a:stretch>
                      <a:fillRect/>
                    </a:stretch>
                  </pic:blipFill>
                  <pic:spPr>
                    <a:xfrm>
                      <a:off x="0" y="0"/>
                      <a:ext cx="5264150" cy="1721485"/>
                    </a:xfrm>
                    <a:prstGeom prst="rect">
                      <a:avLst/>
                    </a:prstGeom>
                    <a:noFill/>
                    <a:ln>
                      <a:solidFill>
                        <a:schemeClr val="bg2">
                          <a:lumMod val="90000"/>
                        </a:schemeClr>
                      </a:solidFill>
                    </a:ln>
                  </pic:spPr>
                </pic:pic>
              </a:graphicData>
            </a:graphic>
          </wp:inline>
        </w:drawing>
      </w:r>
    </w:p>
    <w:p>
      <w:pPr>
        <w:rPr>
          <w:color w:val="auto"/>
        </w:rPr>
      </w:pPr>
      <w:r>
        <w:rPr>
          <w:color w:val="auto"/>
        </w:rPr>
        <w:drawing>
          <wp:inline distT="0" distB="0" distL="114300" distR="114300">
            <wp:extent cx="5263515" cy="1948180"/>
            <wp:effectExtent l="0" t="0" r="6985" b="7620"/>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6"/>
                    <pic:cNvPicPr>
                      <a:picLocks noChangeAspect="1"/>
                    </pic:cNvPicPr>
                  </pic:nvPicPr>
                  <pic:blipFill>
                    <a:blip r:embed="rId26"/>
                    <a:stretch>
                      <a:fillRect/>
                    </a:stretch>
                  </pic:blipFill>
                  <pic:spPr>
                    <a:xfrm>
                      <a:off x="0" y="0"/>
                      <a:ext cx="5263515" cy="1948180"/>
                    </a:xfrm>
                    <a:prstGeom prst="rect">
                      <a:avLst/>
                    </a:prstGeom>
                    <a:noFill/>
                    <a:ln>
                      <a:noFill/>
                    </a:ln>
                  </pic:spPr>
                </pic:pic>
              </a:graphicData>
            </a:graphic>
          </wp:inline>
        </w:drawing>
      </w:r>
    </w:p>
    <w:p>
      <w:pP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在列表中勾选多条状态为“暂存”的记录后，点击【批量提交】按钮，可以同时提交多条已填写或已修改的记录。</w:t>
      </w:r>
    </w:p>
    <w:p>
      <w:pPr>
        <w:rPr>
          <w:rFonts w:hint="eastAsia" w:ascii="宋体" w:hAnsi="宋体" w:eastAsia="宋体" w:cs="宋体"/>
          <w:color w:val="auto"/>
          <w:lang w:eastAsia="zh-CN"/>
        </w:rPr>
      </w:pPr>
      <w:r>
        <w:rPr>
          <w:color w:val="auto"/>
        </w:rPr>
        <w:drawing>
          <wp:inline distT="0" distB="0" distL="114300" distR="114300">
            <wp:extent cx="5272405" cy="2637790"/>
            <wp:effectExtent l="9525" t="9525" r="21590" b="1968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27"/>
                    <a:stretch>
                      <a:fillRect/>
                    </a:stretch>
                  </pic:blipFill>
                  <pic:spPr>
                    <a:xfrm>
                      <a:off x="0" y="0"/>
                      <a:ext cx="5272405" cy="2637790"/>
                    </a:xfrm>
                    <a:prstGeom prst="rect">
                      <a:avLst/>
                    </a:prstGeom>
                    <a:noFill/>
                    <a:ln>
                      <a:solidFill>
                        <a:schemeClr val="bg2">
                          <a:lumMod val="90000"/>
                        </a:schemeClr>
                      </a:solidFill>
                    </a:ln>
                  </pic:spPr>
                </pic:pic>
              </a:graphicData>
            </a:graphic>
          </wp:inline>
        </w:drawing>
      </w:r>
    </w:p>
    <w:p>
      <w:pPr>
        <w:pStyle w:val="3"/>
        <w:bidi w:val="0"/>
        <w:ind w:left="575" w:hanging="575"/>
        <w:rPr>
          <w:rFonts w:hint="eastAsia" w:eastAsia="宋体"/>
          <w:b/>
          <w:bCs/>
          <w:color w:val="auto"/>
          <w:sz w:val="30"/>
          <w:lang w:val="en-US" w:eastAsia="zh-CN"/>
        </w:rPr>
      </w:pPr>
      <w:bookmarkStart w:id="10" w:name="_Toc4876"/>
      <w:bookmarkStart w:id="11" w:name="_Toc30683"/>
      <w:r>
        <w:rPr>
          <w:rFonts w:hint="eastAsia" w:eastAsia="宋体"/>
          <w:b/>
          <w:bCs/>
          <w:color w:val="auto"/>
          <w:sz w:val="30"/>
          <w:lang w:val="en-US" w:eastAsia="zh-CN"/>
        </w:rPr>
        <w:t>人员库信息核</w:t>
      </w:r>
      <w:bookmarkEnd w:id="10"/>
      <w:r>
        <w:rPr>
          <w:rFonts w:hint="eastAsia" w:eastAsia="宋体"/>
          <w:b/>
          <w:bCs/>
          <w:color w:val="auto"/>
          <w:sz w:val="30"/>
          <w:lang w:val="en-US" w:eastAsia="zh-CN"/>
        </w:rPr>
        <w:t>报</w:t>
      </w:r>
      <w:bookmarkEnd w:id="11"/>
    </w:p>
    <w:p>
      <w:pPr>
        <w:rPr>
          <w:rFonts w:ascii="宋体" w:hAnsi="宋体" w:eastAsia="宋体"/>
          <w:color w:val="auto"/>
          <w:sz w:val="24"/>
          <w:szCs w:val="28"/>
        </w:rPr>
      </w:pPr>
      <w:r>
        <w:rPr>
          <w:rFonts w:hint="eastAsia" w:ascii="宋体" w:hAnsi="宋体" w:eastAsia="宋体"/>
          <w:color w:val="auto"/>
          <w:sz w:val="24"/>
          <w:szCs w:val="28"/>
          <w:lang w:eastAsia="zh-CN"/>
        </w:rPr>
        <w:t>（</w:t>
      </w:r>
      <w:r>
        <w:rPr>
          <w:rFonts w:hint="eastAsia" w:ascii="宋体" w:hAnsi="宋体" w:eastAsia="宋体"/>
          <w:color w:val="auto"/>
          <w:sz w:val="24"/>
          <w:szCs w:val="28"/>
          <w:lang w:val="en-US" w:eastAsia="zh-CN"/>
        </w:rPr>
        <w:t>1</w:t>
      </w:r>
      <w:r>
        <w:rPr>
          <w:rFonts w:hint="eastAsia" w:ascii="宋体" w:hAnsi="宋体" w:eastAsia="宋体"/>
          <w:color w:val="auto"/>
          <w:sz w:val="24"/>
          <w:szCs w:val="28"/>
          <w:lang w:eastAsia="zh-CN"/>
        </w:rPr>
        <w:t>）</w:t>
      </w:r>
      <w:r>
        <w:rPr>
          <w:rFonts w:hint="eastAsia" w:ascii="宋体" w:hAnsi="宋体" w:eastAsia="宋体"/>
          <w:color w:val="auto"/>
          <w:sz w:val="24"/>
          <w:szCs w:val="28"/>
        </w:rPr>
        <w:t>在首页点击“</w:t>
      </w:r>
      <w:r>
        <w:rPr>
          <w:rFonts w:hint="eastAsia" w:ascii="宋体" w:hAnsi="宋体" w:eastAsia="宋体"/>
          <w:color w:val="auto"/>
          <w:sz w:val="24"/>
          <w:szCs w:val="28"/>
          <w:lang w:val="en-US" w:eastAsia="zh-CN"/>
        </w:rPr>
        <w:t>人员</w:t>
      </w:r>
      <w:r>
        <w:rPr>
          <w:rFonts w:hint="eastAsia" w:ascii="宋体" w:hAnsi="宋体" w:eastAsia="宋体"/>
          <w:color w:val="auto"/>
          <w:sz w:val="24"/>
          <w:szCs w:val="28"/>
        </w:rPr>
        <w:t>库信息填报”</w:t>
      </w:r>
      <w:r>
        <w:rPr>
          <w:rFonts w:hint="eastAsia" w:ascii="宋体" w:hAnsi="宋体" w:eastAsia="宋体"/>
          <w:color w:val="auto"/>
          <w:sz w:val="24"/>
          <w:szCs w:val="28"/>
          <w:lang w:val="en-US" w:eastAsia="zh-CN"/>
        </w:rPr>
        <w:t>入口</w:t>
      </w:r>
      <w:r>
        <w:rPr>
          <w:rFonts w:hint="eastAsia" w:ascii="宋体" w:hAnsi="宋体" w:eastAsia="宋体"/>
          <w:color w:val="auto"/>
          <w:sz w:val="24"/>
          <w:szCs w:val="28"/>
        </w:rPr>
        <w:t>，进入</w:t>
      </w:r>
      <w:r>
        <w:rPr>
          <w:rFonts w:hint="eastAsia" w:ascii="宋体" w:hAnsi="宋体" w:eastAsia="宋体"/>
          <w:color w:val="auto"/>
          <w:sz w:val="24"/>
          <w:szCs w:val="28"/>
          <w:lang w:val="en-US" w:eastAsia="zh-CN"/>
        </w:rPr>
        <w:t>人员库信息核对、</w:t>
      </w:r>
      <w:r>
        <w:rPr>
          <w:rFonts w:hint="eastAsia" w:ascii="宋体" w:hAnsi="宋体" w:eastAsia="宋体"/>
          <w:color w:val="auto"/>
          <w:sz w:val="24"/>
          <w:szCs w:val="28"/>
        </w:rPr>
        <w:t>填报页面。</w:t>
      </w:r>
    </w:p>
    <w:p>
      <w:pPr>
        <w:rPr>
          <w:rFonts w:ascii="宋体" w:hAnsi="宋体" w:eastAsia="宋体"/>
          <w:color w:val="auto"/>
          <w:szCs w:val="21"/>
        </w:rPr>
      </w:pPr>
      <w:r>
        <w:rPr>
          <w:color w:val="auto"/>
        </w:rPr>
        <w:drawing>
          <wp:inline distT="0" distB="0" distL="114300" distR="114300">
            <wp:extent cx="5272405" cy="2700655"/>
            <wp:effectExtent l="9525" t="9525" r="21590" b="1778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28"/>
                    <a:stretch>
                      <a:fillRect/>
                    </a:stretch>
                  </pic:blipFill>
                  <pic:spPr>
                    <a:xfrm>
                      <a:off x="0" y="0"/>
                      <a:ext cx="5272405" cy="2700655"/>
                    </a:xfrm>
                    <a:prstGeom prst="rect">
                      <a:avLst/>
                    </a:prstGeom>
                    <a:noFill/>
                    <a:ln>
                      <a:solidFill>
                        <a:schemeClr val="bg2">
                          <a:lumMod val="90000"/>
                        </a:schemeClr>
                      </a:solidFill>
                    </a:ln>
                  </pic:spPr>
                </pic:pic>
              </a:graphicData>
            </a:graphic>
          </wp:inline>
        </w:drawing>
      </w:r>
    </w:p>
    <w:p>
      <w:pPr>
        <w:numPr>
          <w:ilvl w:val="0"/>
          <w:numId w:val="3"/>
        </w:numPr>
        <w:rPr>
          <w:rFonts w:hint="eastAsia" w:ascii="宋体" w:hAnsi="宋体" w:eastAsia="宋体"/>
          <w:color w:val="auto"/>
          <w:sz w:val="24"/>
          <w:szCs w:val="24"/>
        </w:rPr>
      </w:pPr>
      <w:r>
        <w:rPr>
          <w:rFonts w:hint="eastAsia" w:ascii="宋体" w:hAnsi="宋体" w:eastAsia="宋体"/>
          <w:color w:val="auto"/>
          <w:sz w:val="24"/>
          <w:szCs w:val="24"/>
        </w:rPr>
        <w:t>进入</w:t>
      </w:r>
      <w:r>
        <w:rPr>
          <w:rFonts w:hint="eastAsia" w:ascii="宋体" w:hAnsi="宋体" w:eastAsia="宋体"/>
          <w:color w:val="auto"/>
          <w:sz w:val="24"/>
          <w:szCs w:val="24"/>
          <w:lang w:val="en-US" w:eastAsia="zh-CN"/>
        </w:rPr>
        <w:t>人员</w:t>
      </w:r>
      <w:r>
        <w:rPr>
          <w:rFonts w:hint="eastAsia" w:ascii="宋体" w:hAnsi="宋体" w:eastAsia="宋体"/>
          <w:color w:val="auto"/>
          <w:sz w:val="24"/>
          <w:szCs w:val="24"/>
        </w:rPr>
        <w:t>库信息填报界面，</w:t>
      </w:r>
      <w:r>
        <w:rPr>
          <w:rFonts w:hint="eastAsia" w:ascii="宋体" w:hAnsi="宋体" w:eastAsia="宋体"/>
          <w:color w:val="auto"/>
          <w:sz w:val="24"/>
          <w:szCs w:val="24"/>
          <w:lang w:val="en-US" w:eastAsia="zh-CN"/>
        </w:rPr>
        <w:t>根据不同主体类型显示不同内容。</w:t>
      </w:r>
    </w:p>
    <w:p>
      <w:pPr>
        <w:numPr>
          <w:ilvl w:val="0"/>
          <w:numId w:val="0"/>
        </w:numPr>
        <w:rPr>
          <w:rFonts w:hint="eastAsia" w:ascii="宋体" w:hAnsi="宋体" w:eastAsia="宋体"/>
          <w:color w:val="auto"/>
          <w:sz w:val="24"/>
          <w:szCs w:val="24"/>
          <w:lang w:val="en-US" w:eastAsia="zh-CN"/>
        </w:rPr>
      </w:pP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药品批发企业</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【药品零售连锁企业】</w:t>
      </w:r>
      <w:r>
        <w:rPr>
          <w:rFonts w:hint="eastAsia" w:ascii="宋体" w:hAnsi="宋体" w:eastAsia="宋体"/>
          <w:color w:val="auto"/>
          <w:sz w:val="24"/>
          <w:szCs w:val="24"/>
        </w:rPr>
        <w:t>左侧导航栏</w:t>
      </w:r>
      <w:r>
        <w:rPr>
          <w:rFonts w:hint="eastAsia" w:ascii="宋体" w:hAnsi="宋体" w:eastAsia="宋体"/>
          <w:color w:val="auto"/>
          <w:sz w:val="24"/>
          <w:szCs w:val="24"/>
          <w:lang w:val="en-US" w:eastAsia="zh-CN"/>
        </w:rPr>
        <w:t>包括：企业法人、企业负责人、质量负责人、质量管理部门负责人、质量管理员、执业药师六个栏目；【药品零售连锁门店】【药品零售单体药店】</w:t>
      </w:r>
      <w:r>
        <w:rPr>
          <w:rFonts w:hint="eastAsia" w:ascii="宋体" w:hAnsi="宋体" w:eastAsia="宋体"/>
          <w:color w:val="auto"/>
          <w:sz w:val="24"/>
          <w:szCs w:val="24"/>
        </w:rPr>
        <w:t>左侧导航栏</w:t>
      </w:r>
      <w:r>
        <w:rPr>
          <w:rFonts w:hint="eastAsia" w:ascii="宋体" w:hAnsi="宋体" w:eastAsia="宋体"/>
          <w:color w:val="auto"/>
          <w:sz w:val="24"/>
          <w:szCs w:val="24"/>
          <w:lang w:val="en-US" w:eastAsia="zh-CN"/>
        </w:rPr>
        <w:t>包括：企业法人、企业负责人、质量负责人、质量管理部门负责人、质量管理员、处方审核员、执业药师、药学技术人员八个栏目。</w:t>
      </w:r>
    </w:p>
    <w:p>
      <w:pPr>
        <w:numPr>
          <w:ilvl w:val="0"/>
          <w:numId w:val="0"/>
        </w:numPr>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t>点击对应栏目，可以查看该栏目下已添加的人员列表</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可以通过“人员姓名、手机号码”等查询条件，搜索具体的人员信息。</w:t>
      </w:r>
    </w:p>
    <w:p>
      <w:pPr>
        <w:numPr>
          <w:ilvl w:val="0"/>
          <w:numId w:val="0"/>
        </w:numPr>
        <w:rPr>
          <w:rFonts w:hint="eastAsia" w:ascii="宋体" w:hAnsi="宋体" w:eastAsia="宋体"/>
          <w:color w:val="auto"/>
          <w:sz w:val="24"/>
          <w:szCs w:val="24"/>
          <w:lang w:val="en-US" w:eastAsia="zh-CN"/>
        </w:rPr>
      </w:pPr>
      <w:r>
        <w:rPr>
          <w:color w:val="auto"/>
        </w:rPr>
        <w:drawing>
          <wp:inline distT="0" distB="0" distL="114300" distR="114300">
            <wp:extent cx="5263515" cy="1920875"/>
            <wp:effectExtent l="0" t="0" r="6985" b="952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29"/>
                    <a:stretch>
                      <a:fillRect/>
                    </a:stretch>
                  </pic:blipFill>
                  <pic:spPr>
                    <a:xfrm>
                      <a:off x="0" y="0"/>
                      <a:ext cx="5263515" cy="1920875"/>
                    </a:xfrm>
                    <a:prstGeom prst="rect">
                      <a:avLst/>
                    </a:prstGeom>
                    <a:noFill/>
                    <a:ln>
                      <a:noFill/>
                    </a:ln>
                  </pic:spPr>
                </pic:pic>
              </a:graphicData>
            </a:graphic>
          </wp:inline>
        </w:drawing>
      </w:r>
    </w:p>
    <w:p>
      <w:pPr>
        <w:numPr>
          <w:ilvl w:val="0"/>
          <w:numId w:val="3"/>
        </w:numPr>
        <w:ind w:left="0" w:leftChars="0" w:firstLine="0" w:firstLineChars="0"/>
        <w:rPr>
          <w:rFonts w:hint="default" w:ascii="宋体" w:hAnsi="宋体" w:eastAsia="宋体"/>
          <w:color w:val="auto"/>
          <w:sz w:val="24"/>
          <w:szCs w:val="24"/>
          <w:lang w:val="en-US"/>
        </w:rPr>
      </w:pPr>
      <w:r>
        <w:rPr>
          <w:rFonts w:hint="eastAsia" w:ascii="宋体" w:hAnsi="宋体" w:eastAsia="宋体"/>
          <w:color w:val="auto"/>
          <w:sz w:val="24"/>
          <w:szCs w:val="24"/>
        </w:rPr>
        <w:t>点击左侧导航栏的</w:t>
      </w:r>
      <w:r>
        <w:rPr>
          <w:rFonts w:hint="eastAsia" w:ascii="宋体" w:hAnsi="宋体" w:eastAsia="宋体"/>
          <w:color w:val="auto"/>
          <w:sz w:val="24"/>
          <w:szCs w:val="24"/>
          <w:lang w:val="en-US" w:eastAsia="zh-CN"/>
        </w:rPr>
        <w:t>栏目</w:t>
      </w:r>
      <w:r>
        <w:rPr>
          <w:rFonts w:hint="eastAsia" w:ascii="宋体" w:hAnsi="宋体" w:eastAsia="宋体"/>
          <w:color w:val="auto"/>
          <w:sz w:val="24"/>
          <w:szCs w:val="24"/>
        </w:rPr>
        <w:t>，点击</w:t>
      </w:r>
      <w:r>
        <w:rPr>
          <w:rFonts w:hint="eastAsia" w:ascii="宋体" w:hAnsi="宋体" w:eastAsia="宋体"/>
          <w:color w:val="auto"/>
          <w:sz w:val="24"/>
          <w:szCs w:val="24"/>
          <w:lang w:eastAsia="zh-CN"/>
        </w:rPr>
        <w:t>【</w:t>
      </w:r>
      <w:r>
        <w:rPr>
          <w:rFonts w:hint="eastAsia" w:ascii="宋体" w:hAnsi="宋体" w:eastAsia="宋体"/>
          <w:color w:val="auto"/>
          <w:sz w:val="24"/>
          <w:szCs w:val="24"/>
        </w:rPr>
        <w:t>新增</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按钮</w:t>
      </w:r>
      <w:r>
        <w:rPr>
          <w:rFonts w:hint="eastAsia" w:ascii="宋体" w:hAnsi="宋体" w:eastAsia="宋体"/>
          <w:color w:val="auto"/>
          <w:sz w:val="24"/>
          <w:szCs w:val="24"/>
        </w:rPr>
        <w:t>，进入</w:t>
      </w:r>
      <w:r>
        <w:rPr>
          <w:rFonts w:hint="eastAsia" w:ascii="宋体" w:hAnsi="宋体" w:eastAsia="宋体"/>
          <w:color w:val="auto"/>
          <w:sz w:val="24"/>
          <w:szCs w:val="24"/>
          <w:lang w:val="en-US" w:eastAsia="zh-CN"/>
        </w:rPr>
        <w:t>对应栏目的人员基本信息核对、填报页面，</w:t>
      </w:r>
      <w:r>
        <w:rPr>
          <w:rFonts w:hint="eastAsia" w:ascii="宋体" w:hAnsi="宋体" w:eastAsia="宋体"/>
          <w:color w:val="auto"/>
          <w:sz w:val="24"/>
          <w:szCs w:val="24"/>
        </w:rPr>
        <w:t>系统默认带出</w:t>
      </w:r>
      <w:r>
        <w:rPr>
          <w:rFonts w:hint="eastAsia" w:ascii="宋体" w:hAnsi="宋体" w:eastAsia="宋体"/>
          <w:color w:val="auto"/>
          <w:sz w:val="24"/>
          <w:szCs w:val="24"/>
          <w:lang w:val="en-US" w:eastAsia="zh-CN"/>
        </w:rPr>
        <w:t>与所选栏目</w:t>
      </w:r>
      <w:r>
        <w:rPr>
          <w:rFonts w:hint="eastAsia" w:ascii="宋体" w:hAnsi="宋体" w:eastAsia="宋体"/>
          <w:color w:val="auto"/>
          <w:sz w:val="24"/>
          <w:szCs w:val="24"/>
        </w:rPr>
        <w:t>相对应的</w:t>
      </w:r>
      <w:r>
        <w:rPr>
          <w:rFonts w:hint="eastAsia" w:ascii="宋体" w:hAnsi="宋体" w:eastAsia="宋体"/>
          <w:color w:val="auto"/>
          <w:sz w:val="24"/>
          <w:szCs w:val="24"/>
          <w:lang w:eastAsia="zh-CN"/>
        </w:rPr>
        <w:t>“</w:t>
      </w:r>
      <w:r>
        <w:rPr>
          <w:rFonts w:hint="eastAsia" w:ascii="宋体" w:hAnsi="宋体" w:eastAsia="宋体"/>
          <w:color w:val="auto"/>
          <w:sz w:val="24"/>
          <w:szCs w:val="24"/>
        </w:rPr>
        <w:t>人员类别</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信息，</w:t>
      </w:r>
      <w:r>
        <w:rPr>
          <w:rFonts w:hint="eastAsia" w:ascii="宋体" w:hAnsi="宋体" w:eastAsia="宋体"/>
          <w:color w:val="auto"/>
          <w:sz w:val="24"/>
          <w:szCs w:val="24"/>
        </w:rPr>
        <w:t>若</w:t>
      </w:r>
      <w:r>
        <w:rPr>
          <w:rFonts w:hint="eastAsia" w:ascii="宋体" w:hAnsi="宋体" w:eastAsia="宋体"/>
          <w:color w:val="auto"/>
          <w:sz w:val="24"/>
          <w:szCs w:val="24"/>
          <w:lang w:val="en-US" w:eastAsia="zh-CN"/>
        </w:rPr>
        <w:t>该</w:t>
      </w:r>
      <w:r>
        <w:rPr>
          <w:rFonts w:hint="eastAsia" w:ascii="宋体" w:hAnsi="宋体" w:eastAsia="宋体"/>
          <w:color w:val="auto"/>
          <w:sz w:val="24"/>
          <w:szCs w:val="24"/>
        </w:rPr>
        <w:t>人员</w:t>
      </w:r>
      <w:r>
        <w:rPr>
          <w:rFonts w:hint="eastAsia" w:ascii="宋体" w:hAnsi="宋体" w:eastAsia="宋体"/>
          <w:color w:val="auto"/>
          <w:sz w:val="24"/>
          <w:szCs w:val="24"/>
          <w:lang w:val="en-US" w:eastAsia="zh-CN"/>
        </w:rPr>
        <w:t>同时</w:t>
      </w:r>
      <w:r>
        <w:rPr>
          <w:rFonts w:hint="eastAsia" w:ascii="宋体" w:hAnsi="宋体" w:eastAsia="宋体"/>
          <w:color w:val="auto"/>
          <w:sz w:val="24"/>
          <w:szCs w:val="24"/>
        </w:rPr>
        <w:t>兼任其他职务，</w:t>
      </w:r>
      <w:r>
        <w:rPr>
          <w:rFonts w:hint="eastAsia" w:ascii="宋体" w:hAnsi="宋体" w:eastAsia="宋体"/>
          <w:color w:val="auto"/>
          <w:sz w:val="24"/>
          <w:szCs w:val="24"/>
          <w:lang w:val="en-US" w:eastAsia="zh-CN"/>
        </w:rPr>
        <w:t>则在“人员类别”中需同时勾选多个人员类别（</w:t>
      </w:r>
      <w:r>
        <w:rPr>
          <w:rFonts w:hint="eastAsia" w:ascii="宋体" w:hAnsi="宋体" w:eastAsia="宋体"/>
          <w:color w:val="auto"/>
          <w:sz w:val="24"/>
          <w:szCs w:val="24"/>
        </w:rPr>
        <w:t>比如</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法定代表人</w:t>
      </w:r>
      <w:r>
        <w:rPr>
          <w:rFonts w:hint="eastAsia" w:ascii="宋体" w:hAnsi="宋体" w:eastAsia="宋体"/>
          <w:color w:val="auto"/>
          <w:sz w:val="24"/>
          <w:szCs w:val="24"/>
        </w:rPr>
        <w:t>同时</w:t>
      </w:r>
      <w:r>
        <w:rPr>
          <w:rFonts w:hint="eastAsia" w:ascii="宋体" w:hAnsi="宋体" w:eastAsia="宋体"/>
          <w:color w:val="auto"/>
          <w:sz w:val="24"/>
          <w:szCs w:val="24"/>
          <w:lang w:val="en-US" w:eastAsia="zh-CN"/>
        </w:rPr>
        <w:t>是执业药师，则“人员类别”需同时勾选“企业法人”和“执业药师”），而非在每个栏目中重复新增该人员的信息，同一个证件号码，在人员库中只能存在一条记录。</w:t>
      </w:r>
      <w:r>
        <w:rPr>
          <w:rFonts w:hint="eastAsia" w:ascii="宋体" w:hAnsi="宋体" w:eastAsia="宋体"/>
          <w:color w:val="auto"/>
          <w:sz w:val="24"/>
          <w:szCs w:val="28"/>
        </w:rPr>
        <w:t>若系统</w:t>
      </w:r>
      <w:r>
        <w:rPr>
          <w:rFonts w:hint="eastAsia" w:ascii="宋体" w:hAnsi="宋体" w:eastAsia="宋体"/>
          <w:color w:val="auto"/>
          <w:sz w:val="24"/>
          <w:szCs w:val="28"/>
          <w:lang w:val="en-US" w:eastAsia="zh-CN"/>
        </w:rPr>
        <w:t>中已存在人员数据记录，填报企业需自行核对数据的准确性和完整性，如有错漏，可直接进行修改。</w:t>
      </w:r>
    </w:p>
    <w:p>
      <w:pPr>
        <w:widowControl/>
        <w:jc w:val="left"/>
        <w:rPr>
          <w:color w:val="auto"/>
        </w:rPr>
      </w:pPr>
      <w:r>
        <w:rPr>
          <w:color w:val="auto"/>
        </w:rPr>
        <w:drawing>
          <wp:inline distT="0" distB="0" distL="114300" distR="114300">
            <wp:extent cx="5269230" cy="2069465"/>
            <wp:effectExtent l="0" t="0" r="1270" b="635"/>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30"/>
                    <a:stretch>
                      <a:fillRect/>
                    </a:stretch>
                  </pic:blipFill>
                  <pic:spPr>
                    <a:xfrm>
                      <a:off x="0" y="0"/>
                      <a:ext cx="5269230" cy="2069465"/>
                    </a:xfrm>
                    <a:prstGeom prst="rect">
                      <a:avLst/>
                    </a:prstGeom>
                    <a:noFill/>
                    <a:ln>
                      <a:noFill/>
                    </a:ln>
                  </pic:spPr>
                </pic:pic>
              </a:graphicData>
            </a:graphic>
          </wp:inline>
        </w:drawing>
      </w:r>
    </w:p>
    <w:p>
      <w:pPr>
        <w:numPr>
          <w:ilvl w:val="0"/>
          <w:numId w:val="0"/>
        </w:numPr>
        <w:ind w:leftChars="0"/>
        <w:rPr>
          <w:rFonts w:hint="eastAsia" w:ascii="宋体" w:hAnsi="宋体" w:eastAsia="宋体"/>
          <w:color w:val="auto"/>
          <w:sz w:val="24"/>
          <w:szCs w:val="28"/>
          <w:lang w:val="en-US" w:eastAsia="zh-CN"/>
        </w:rPr>
      </w:pPr>
      <w:r>
        <w:rPr>
          <w:rFonts w:hint="eastAsia" w:ascii="宋体" w:hAnsi="宋体" w:eastAsia="宋体"/>
          <w:color w:val="auto"/>
          <w:sz w:val="24"/>
          <w:szCs w:val="28"/>
          <w:lang w:val="en-US" w:eastAsia="zh-CN"/>
        </w:rPr>
        <w:t>温馨提醒：</w:t>
      </w:r>
    </w:p>
    <w:p>
      <w:pPr>
        <w:numPr>
          <w:ilvl w:val="0"/>
          <w:numId w:val="0"/>
        </w:numPr>
        <w:ind w:leftChars="0"/>
        <w:rPr>
          <w:rFonts w:hint="eastAsia" w:ascii="宋体" w:hAnsi="宋体" w:eastAsia="宋体"/>
          <w:color w:val="auto"/>
          <w:sz w:val="24"/>
          <w:szCs w:val="28"/>
          <w:lang w:val="en-US" w:eastAsia="zh-CN"/>
        </w:rPr>
      </w:pPr>
      <w:r>
        <w:rPr>
          <w:rFonts w:hint="eastAsia" w:ascii="宋体" w:hAnsi="宋体" w:eastAsia="宋体"/>
          <w:color w:val="auto"/>
          <w:sz w:val="24"/>
          <w:szCs w:val="28"/>
          <w:lang w:val="en-US" w:eastAsia="zh-CN"/>
        </w:rPr>
        <w:t>①药品批发企业、药品零售连锁企业的质量负责人和质量部门负责人需有执业药师资格，所以这两类经营主体的质量负责人和质量部门负责人，“人员类别”需同时勾选“执业药师”，并填写执业药师信息。</w:t>
      </w:r>
    </w:p>
    <w:p>
      <w:pPr>
        <w:numPr>
          <w:ilvl w:val="0"/>
          <w:numId w:val="0"/>
        </w:numPr>
        <w:ind w:leftChars="0"/>
        <w:rPr>
          <w:rFonts w:hint="default"/>
          <w:color w:val="auto"/>
          <w:lang w:val="en-US" w:eastAsia="zh-CN"/>
        </w:rPr>
      </w:pPr>
      <w:r>
        <w:rPr>
          <w:rFonts w:hint="eastAsia" w:ascii="宋体" w:hAnsi="宋体" w:eastAsia="宋体"/>
          <w:color w:val="auto"/>
          <w:sz w:val="24"/>
          <w:szCs w:val="28"/>
          <w:lang w:val="en-US" w:eastAsia="zh-CN"/>
        </w:rPr>
        <w:t>②药品零售连锁门店、药品零售单体药店的法定代表人、企业负责人、处方审核员需具备执业药师资格，所以这两类主体的法定代表人、企业负责人、处方审核员，“人员类别”需同时勾选“执业药师”，并填写执业药师信息。</w:t>
      </w:r>
    </w:p>
    <w:p>
      <w:pPr>
        <w:keepNext w:val="0"/>
        <w:keepLines w:val="0"/>
        <w:widowControl/>
        <w:numPr>
          <w:ilvl w:val="0"/>
          <w:numId w:val="3"/>
        </w:numPr>
        <w:suppressLineNumbers w:val="0"/>
        <w:ind w:left="0" w:leftChars="0" w:firstLine="0" w:firstLineChars="0"/>
        <w:jc w:val="left"/>
        <w:rPr>
          <w:rFonts w:hint="eastAsia" w:ascii="宋体" w:hAnsi="宋体" w:eastAsia="宋体"/>
          <w:color w:val="auto"/>
          <w:sz w:val="24"/>
          <w:szCs w:val="28"/>
          <w:lang w:val="en-US" w:eastAsia="zh-CN"/>
        </w:rPr>
      </w:pPr>
      <w:r>
        <w:rPr>
          <w:rFonts w:hint="eastAsia" w:ascii="宋体" w:hAnsi="宋体" w:eastAsia="宋体"/>
          <w:color w:val="auto"/>
          <w:sz w:val="24"/>
          <w:szCs w:val="24"/>
          <w:lang w:val="en-US" w:eastAsia="zh-CN"/>
        </w:rPr>
        <w:t>在基本信息页面</w:t>
      </w:r>
      <w:r>
        <w:rPr>
          <w:rFonts w:hint="eastAsia" w:ascii="宋体" w:hAnsi="宋体" w:eastAsia="宋体"/>
          <w:color w:val="auto"/>
          <w:sz w:val="24"/>
          <w:szCs w:val="28"/>
          <w:lang w:val="en-US" w:eastAsia="zh-CN"/>
        </w:rPr>
        <w:t>点击【下一步】按钮或点击左侧导航栏的“履历情况”，即可进入履历情况的核对和填报页面，该页面需添加当前人员的全部的工作履历（包括已离职和在职的），核对、填写完成后，点击【暂存】按钮。</w:t>
      </w:r>
    </w:p>
    <w:p>
      <w:pPr>
        <w:rPr>
          <w:color w:val="auto"/>
        </w:rPr>
      </w:pPr>
      <w:r>
        <w:rPr>
          <w:color w:val="auto"/>
        </w:rPr>
        <w:drawing>
          <wp:inline distT="0" distB="0" distL="114300" distR="114300">
            <wp:extent cx="5272405" cy="2058035"/>
            <wp:effectExtent l="9525" t="9525" r="21590" b="2032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31"/>
                    <a:stretch>
                      <a:fillRect/>
                    </a:stretch>
                  </pic:blipFill>
                  <pic:spPr>
                    <a:xfrm>
                      <a:off x="0" y="0"/>
                      <a:ext cx="5272405" cy="2058035"/>
                    </a:xfrm>
                    <a:prstGeom prst="rect">
                      <a:avLst/>
                    </a:prstGeom>
                    <a:noFill/>
                    <a:ln>
                      <a:solidFill>
                        <a:schemeClr val="bg2">
                          <a:lumMod val="90000"/>
                        </a:schemeClr>
                      </a:solidFill>
                    </a:ln>
                  </pic:spPr>
                </pic:pic>
              </a:graphicData>
            </a:graphic>
          </wp:inline>
        </w:drawing>
      </w:r>
    </w:p>
    <w:p>
      <w:pPr>
        <w:rPr>
          <w:color w:val="auto"/>
        </w:rPr>
      </w:pP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5</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在履历情况页面点击【</w:t>
      </w:r>
      <w:r>
        <w:rPr>
          <w:rFonts w:hint="eastAsia" w:ascii="宋体" w:hAnsi="宋体" w:eastAsia="宋体"/>
          <w:color w:val="auto"/>
          <w:sz w:val="24"/>
          <w:szCs w:val="24"/>
        </w:rPr>
        <w:t>下一步</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按钮</w:t>
      </w:r>
      <w:r>
        <w:rPr>
          <w:rFonts w:hint="eastAsia" w:ascii="宋体" w:hAnsi="宋体" w:eastAsia="宋体"/>
          <w:color w:val="auto"/>
          <w:sz w:val="24"/>
          <w:szCs w:val="24"/>
        </w:rPr>
        <w:t>或</w:t>
      </w:r>
      <w:r>
        <w:rPr>
          <w:rFonts w:hint="eastAsia" w:ascii="宋体" w:hAnsi="宋体" w:eastAsia="宋体"/>
          <w:color w:val="auto"/>
          <w:sz w:val="24"/>
          <w:szCs w:val="24"/>
          <w:lang w:val="en-US" w:eastAsia="zh-CN"/>
        </w:rPr>
        <w:t>点击</w:t>
      </w:r>
      <w:r>
        <w:rPr>
          <w:rFonts w:hint="eastAsia" w:ascii="宋体" w:hAnsi="宋体" w:eastAsia="宋体"/>
          <w:color w:val="auto"/>
          <w:sz w:val="24"/>
          <w:szCs w:val="24"/>
        </w:rPr>
        <w:t>左侧导航栏“执业药师注册(资格)信息”进入执业药师注册(资格)信息页面</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只有在基本信息页面中的人员类别字段选择了“执业药师”时，才显示该页面</w:t>
      </w:r>
      <w:r>
        <w:rPr>
          <w:rFonts w:hint="eastAsia" w:ascii="宋体" w:hAnsi="宋体" w:eastAsia="宋体"/>
          <w:color w:val="auto"/>
          <w:sz w:val="24"/>
          <w:szCs w:val="24"/>
          <w:lang w:eastAsia="zh-CN"/>
        </w:rPr>
        <w:t>）</w:t>
      </w:r>
      <w:r>
        <w:rPr>
          <w:rFonts w:hint="eastAsia" w:ascii="宋体" w:hAnsi="宋体" w:eastAsia="宋体"/>
          <w:color w:val="auto"/>
          <w:sz w:val="24"/>
          <w:szCs w:val="24"/>
        </w:rPr>
        <w:t>；若系统已</w:t>
      </w:r>
      <w:r>
        <w:rPr>
          <w:rFonts w:hint="eastAsia" w:ascii="宋体" w:hAnsi="宋体" w:eastAsia="宋体"/>
          <w:color w:val="auto"/>
          <w:sz w:val="24"/>
          <w:szCs w:val="24"/>
          <w:lang w:val="en-US" w:eastAsia="zh-CN"/>
        </w:rPr>
        <w:t>存在执业药师信息，填报人可以直接进行核对、修改，保证数据的准确性和完整性，如果系统内未存在记录，填报人可按要求填写录入，然后点击【暂存】按钮，保存填报的内容。</w:t>
      </w:r>
      <w:r>
        <w:rPr>
          <w:color w:val="auto"/>
        </w:rPr>
        <w:drawing>
          <wp:inline distT="0" distB="0" distL="114300" distR="114300">
            <wp:extent cx="5266690" cy="1430020"/>
            <wp:effectExtent l="9525" t="9525" r="12065" b="23495"/>
            <wp:docPr id="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1"/>
                    <pic:cNvPicPr>
                      <a:picLocks noChangeAspect="1"/>
                    </pic:cNvPicPr>
                  </pic:nvPicPr>
                  <pic:blipFill>
                    <a:blip r:embed="rId32"/>
                    <a:stretch>
                      <a:fillRect/>
                    </a:stretch>
                  </pic:blipFill>
                  <pic:spPr>
                    <a:xfrm>
                      <a:off x="0" y="0"/>
                      <a:ext cx="5266690" cy="1430020"/>
                    </a:xfrm>
                    <a:prstGeom prst="rect">
                      <a:avLst/>
                    </a:prstGeom>
                    <a:noFill/>
                    <a:ln>
                      <a:solidFill>
                        <a:schemeClr val="bg2">
                          <a:lumMod val="90000"/>
                        </a:schemeClr>
                      </a:solidFill>
                    </a:ln>
                  </pic:spPr>
                </pic:pic>
              </a:graphicData>
            </a:graphic>
          </wp:inline>
        </w:drawing>
      </w:r>
    </w:p>
    <w:p>
      <w:pPr>
        <w:rPr>
          <w:rFonts w:hint="default" w:ascii="宋体" w:hAnsi="宋体" w:eastAsia="宋体"/>
          <w:color w:val="auto"/>
          <w:sz w:val="24"/>
          <w:szCs w:val="24"/>
          <w:lang w:val="en-US" w:eastAsia="zh-CN"/>
        </w:rPr>
      </w:pP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6</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在</w:t>
      </w:r>
      <w:r>
        <w:rPr>
          <w:rFonts w:hint="eastAsia" w:ascii="宋体" w:hAnsi="宋体" w:eastAsia="宋体"/>
          <w:color w:val="auto"/>
          <w:sz w:val="24"/>
          <w:szCs w:val="24"/>
        </w:rPr>
        <w:t>执业药师注册(资格)信息</w:t>
      </w:r>
      <w:r>
        <w:rPr>
          <w:rFonts w:hint="eastAsia" w:ascii="宋体" w:hAnsi="宋体" w:eastAsia="宋体"/>
          <w:color w:val="auto"/>
          <w:sz w:val="24"/>
          <w:szCs w:val="24"/>
          <w:lang w:val="en-US" w:eastAsia="zh-CN"/>
        </w:rPr>
        <w:t>页面</w:t>
      </w:r>
      <w:r>
        <w:rPr>
          <w:rFonts w:hint="eastAsia" w:ascii="宋体" w:hAnsi="宋体" w:eastAsia="宋体"/>
          <w:color w:val="auto"/>
          <w:sz w:val="24"/>
          <w:szCs w:val="24"/>
        </w:rPr>
        <w:t>点击</w:t>
      </w:r>
      <w:r>
        <w:rPr>
          <w:rFonts w:hint="eastAsia" w:ascii="宋体" w:hAnsi="宋体" w:eastAsia="宋体"/>
          <w:color w:val="auto"/>
          <w:sz w:val="24"/>
          <w:szCs w:val="24"/>
          <w:lang w:eastAsia="zh-CN"/>
        </w:rPr>
        <w:t>【</w:t>
      </w:r>
      <w:r>
        <w:rPr>
          <w:rFonts w:hint="eastAsia" w:ascii="宋体" w:hAnsi="宋体" w:eastAsia="宋体"/>
          <w:color w:val="auto"/>
          <w:sz w:val="24"/>
          <w:szCs w:val="24"/>
        </w:rPr>
        <w:t>下一步</w:t>
      </w:r>
      <w:r>
        <w:rPr>
          <w:rFonts w:hint="eastAsia" w:ascii="宋体" w:hAnsi="宋体" w:eastAsia="宋体"/>
          <w:color w:val="auto"/>
          <w:sz w:val="24"/>
          <w:szCs w:val="24"/>
          <w:lang w:eastAsia="zh-CN"/>
        </w:rPr>
        <w:t>】</w:t>
      </w:r>
      <w:r>
        <w:rPr>
          <w:rFonts w:hint="eastAsia" w:ascii="宋体" w:hAnsi="宋体" w:eastAsia="宋体"/>
          <w:color w:val="auto"/>
          <w:sz w:val="24"/>
          <w:szCs w:val="24"/>
        </w:rPr>
        <w:t>或</w:t>
      </w:r>
      <w:r>
        <w:rPr>
          <w:rFonts w:hint="eastAsia" w:ascii="宋体" w:hAnsi="宋体" w:eastAsia="宋体"/>
          <w:color w:val="auto"/>
          <w:sz w:val="24"/>
          <w:szCs w:val="24"/>
          <w:lang w:val="en-US" w:eastAsia="zh-CN"/>
        </w:rPr>
        <w:t>在</w:t>
      </w:r>
      <w:r>
        <w:rPr>
          <w:rFonts w:hint="eastAsia" w:ascii="宋体" w:hAnsi="宋体" w:eastAsia="宋体"/>
          <w:color w:val="auto"/>
          <w:sz w:val="24"/>
          <w:szCs w:val="24"/>
        </w:rPr>
        <w:t>左侧导航栏</w:t>
      </w:r>
      <w:r>
        <w:rPr>
          <w:rFonts w:hint="eastAsia" w:ascii="宋体" w:hAnsi="宋体" w:eastAsia="宋体"/>
          <w:color w:val="auto"/>
          <w:sz w:val="24"/>
          <w:szCs w:val="24"/>
          <w:lang w:val="en-US" w:eastAsia="zh-CN"/>
        </w:rPr>
        <w:t>点击</w:t>
      </w:r>
      <w:r>
        <w:rPr>
          <w:rFonts w:hint="eastAsia" w:ascii="宋体" w:hAnsi="宋体" w:eastAsia="宋体"/>
          <w:color w:val="auto"/>
          <w:sz w:val="24"/>
          <w:szCs w:val="24"/>
        </w:rPr>
        <w:t>“药学技术人员备案信息”</w:t>
      </w:r>
      <w:r>
        <w:rPr>
          <w:rFonts w:hint="eastAsia" w:ascii="宋体" w:hAnsi="宋体" w:eastAsia="宋体"/>
          <w:color w:val="auto"/>
          <w:sz w:val="24"/>
          <w:szCs w:val="24"/>
          <w:lang w:eastAsia="zh-CN"/>
        </w:rPr>
        <w:t>，</w:t>
      </w:r>
      <w:r>
        <w:rPr>
          <w:rFonts w:hint="eastAsia" w:ascii="宋体" w:hAnsi="宋体" w:eastAsia="宋体"/>
          <w:color w:val="auto"/>
          <w:sz w:val="24"/>
          <w:szCs w:val="24"/>
        </w:rPr>
        <w:t>进入药学技术人员备案信息页面</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只有在基本信息页面中的人员类别字段选择了“药学技术人员”时，才显示该页面</w:t>
      </w:r>
      <w:r>
        <w:rPr>
          <w:rFonts w:hint="eastAsia" w:ascii="宋体" w:hAnsi="宋体" w:eastAsia="宋体"/>
          <w:color w:val="auto"/>
          <w:sz w:val="24"/>
          <w:szCs w:val="24"/>
          <w:lang w:eastAsia="zh-CN"/>
        </w:rPr>
        <w:t>）。</w:t>
      </w:r>
      <w:r>
        <w:rPr>
          <w:rFonts w:hint="eastAsia" w:ascii="宋体" w:hAnsi="宋体" w:eastAsia="宋体"/>
          <w:color w:val="auto"/>
          <w:sz w:val="24"/>
          <w:szCs w:val="24"/>
        </w:rPr>
        <w:t>若系统已</w:t>
      </w:r>
      <w:r>
        <w:rPr>
          <w:rFonts w:hint="eastAsia" w:ascii="宋体" w:hAnsi="宋体" w:eastAsia="宋体"/>
          <w:color w:val="auto"/>
          <w:sz w:val="24"/>
          <w:szCs w:val="24"/>
          <w:lang w:val="en-US" w:eastAsia="zh-CN"/>
        </w:rPr>
        <w:t>存在药学技术人员信息，填报人可以直接进行核对、修改，保证数据的准确性和完整性，如果系统内未存在记录，填报人可按要求填写录入，然后点击【暂存】按钮，保存填报的内容。所有栏目的信息填写完整、确认无误后，点击【提交】按钮，然后勾选承诺信息后，点击【确定提交】按钮，完成人员库信息的核报。</w:t>
      </w:r>
    </w:p>
    <w:p>
      <w:pPr>
        <w:rPr>
          <w:rFonts w:hint="eastAsia"/>
          <w:color w:val="auto"/>
        </w:rPr>
      </w:pPr>
      <w:r>
        <w:rPr>
          <w:color w:val="auto"/>
        </w:rPr>
        <w:drawing>
          <wp:inline distT="0" distB="0" distL="114300" distR="114300">
            <wp:extent cx="5272405" cy="1885315"/>
            <wp:effectExtent l="9525" t="9525" r="21590" b="1016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33"/>
                    <a:stretch>
                      <a:fillRect/>
                    </a:stretch>
                  </pic:blipFill>
                  <pic:spPr>
                    <a:xfrm>
                      <a:off x="0" y="0"/>
                      <a:ext cx="5272405" cy="1885315"/>
                    </a:xfrm>
                    <a:prstGeom prst="rect">
                      <a:avLst/>
                    </a:prstGeom>
                    <a:noFill/>
                    <a:ln>
                      <a:solidFill>
                        <a:schemeClr val="bg2">
                          <a:lumMod val="90000"/>
                        </a:schemeClr>
                      </a:solidFill>
                    </a:ln>
                  </pic:spPr>
                </pic:pic>
              </a:graphicData>
            </a:graphic>
          </wp:inline>
        </w:drawing>
      </w:r>
    </w:p>
    <w:p>
      <w:pPr>
        <w:rPr>
          <w:color w:val="auto"/>
        </w:rPr>
      </w:pPr>
    </w:p>
    <w:p>
      <w:pPr>
        <w:rPr>
          <w:rFonts w:hint="default"/>
          <w:color w:val="auto"/>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996245"/>
      <w:docPartObj>
        <w:docPartGallery w:val="autotext"/>
      </w:docPartObj>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jc w:val="left"/>
      <w:rPr>
        <w:rFonts w:hint="eastAsia"/>
      </w:rPr>
    </w:pPr>
    <w:r>
      <w:rPr>
        <w:rFonts w:hint="eastAsia"/>
        <w:lang w:val="en-US" w:eastAsia="zh-CN"/>
      </w:rPr>
      <w:t>药品经营</w:t>
    </w:r>
    <w:r>
      <w:rPr>
        <w:rFonts w:hint="eastAsia"/>
      </w:rPr>
      <w:t>企业</w:t>
    </w:r>
    <w:r>
      <w:rPr>
        <w:rFonts w:hint="eastAsia"/>
        <w:lang w:val="en-US" w:eastAsia="zh-CN"/>
      </w:rPr>
      <w:t>基础数据核报操作指南</w:t>
    </w:r>
  </w:p>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108D8"/>
    <w:multiLevelType w:val="multilevel"/>
    <w:tmpl w:val="D39108D8"/>
    <w:lvl w:ilvl="0" w:tentative="0">
      <w:start w:val="1"/>
      <w:numFmt w:val="decimal"/>
      <w:pStyle w:val="2"/>
      <w:lvlText w:val="%1."/>
      <w:lvlJc w:val="left"/>
      <w:pPr>
        <w:ind w:left="432" w:hanging="432"/>
      </w:pPr>
      <w:rPr>
        <w:rFonts w:hint="default"/>
        <w:b/>
        <w:sz w:val="32"/>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0FB60395"/>
    <w:multiLevelType w:val="singleLevel"/>
    <w:tmpl w:val="0FB60395"/>
    <w:lvl w:ilvl="0" w:tentative="0">
      <w:start w:val="1"/>
      <w:numFmt w:val="decimal"/>
      <w:suff w:val="nothing"/>
      <w:lvlText w:val="（%1）"/>
      <w:lvlJc w:val="left"/>
    </w:lvl>
  </w:abstractNum>
  <w:abstractNum w:abstractNumId="2">
    <w:nsid w:val="358272D4"/>
    <w:multiLevelType w:val="singleLevel"/>
    <w:tmpl w:val="358272D4"/>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yODA5YjU4MzNkMzg1MjIwYjQwMzY2MzQ3MTAyYzEifQ=="/>
  </w:docVars>
  <w:rsids>
    <w:rsidRoot w:val="001E5C3C"/>
    <w:rsid w:val="0002239F"/>
    <w:rsid w:val="000313BD"/>
    <w:rsid w:val="00101DA7"/>
    <w:rsid w:val="00172559"/>
    <w:rsid w:val="00177CE0"/>
    <w:rsid w:val="00193641"/>
    <w:rsid w:val="0019604B"/>
    <w:rsid w:val="001E316E"/>
    <w:rsid w:val="001E5C3C"/>
    <w:rsid w:val="00253578"/>
    <w:rsid w:val="002E21B6"/>
    <w:rsid w:val="00301393"/>
    <w:rsid w:val="003218AA"/>
    <w:rsid w:val="003729A8"/>
    <w:rsid w:val="003F7081"/>
    <w:rsid w:val="0044238F"/>
    <w:rsid w:val="0046553A"/>
    <w:rsid w:val="00471FC7"/>
    <w:rsid w:val="00497B70"/>
    <w:rsid w:val="004D0157"/>
    <w:rsid w:val="005108C2"/>
    <w:rsid w:val="00552522"/>
    <w:rsid w:val="00596340"/>
    <w:rsid w:val="00691C83"/>
    <w:rsid w:val="006A0BFF"/>
    <w:rsid w:val="006C6F4E"/>
    <w:rsid w:val="00715029"/>
    <w:rsid w:val="00732534"/>
    <w:rsid w:val="00763E30"/>
    <w:rsid w:val="008357CD"/>
    <w:rsid w:val="00852035"/>
    <w:rsid w:val="00A73565"/>
    <w:rsid w:val="00A75104"/>
    <w:rsid w:val="00A86F73"/>
    <w:rsid w:val="00C71F30"/>
    <w:rsid w:val="00C81277"/>
    <w:rsid w:val="00D70C14"/>
    <w:rsid w:val="00DF17E6"/>
    <w:rsid w:val="00E60DDF"/>
    <w:rsid w:val="00E67256"/>
    <w:rsid w:val="00EB00A2"/>
    <w:rsid w:val="00FC0BA8"/>
    <w:rsid w:val="02BC7B5E"/>
    <w:rsid w:val="02E30A30"/>
    <w:rsid w:val="04637C2E"/>
    <w:rsid w:val="051200B1"/>
    <w:rsid w:val="05F96B7B"/>
    <w:rsid w:val="06A2344E"/>
    <w:rsid w:val="09D65B51"/>
    <w:rsid w:val="0A794981"/>
    <w:rsid w:val="0B2D4222"/>
    <w:rsid w:val="0CC07469"/>
    <w:rsid w:val="0ECD7EDB"/>
    <w:rsid w:val="0F1A37DE"/>
    <w:rsid w:val="0F6D77FC"/>
    <w:rsid w:val="0F891A6A"/>
    <w:rsid w:val="108A0770"/>
    <w:rsid w:val="12726BB9"/>
    <w:rsid w:val="12EC0194"/>
    <w:rsid w:val="13277972"/>
    <w:rsid w:val="14A73D36"/>
    <w:rsid w:val="14C71101"/>
    <w:rsid w:val="14D77DBA"/>
    <w:rsid w:val="15421742"/>
    <w:rsid w:val="154537CD"/>
    <w:rsid w:val="1794667B"/>
    <w:rsid w:val="18FD261B"/>
    <w:rsid w:val="1AB6775B"/>
    <w:rsid w:val="1AEC1046"/>
    <w:rsid w:val="1D1F1166"/>
    <w:rsid w:val="1DB1739A"/>
    <w:rsid w:val="1E6C7F40"/>
    <w:rsid w:val="1FDE5079"/>
    <w:rsid w:val="201846E5"/>
    <w:rsid w:val="20775D4C"/>
    <w:rsid w:val="23720241"/>
    <w:rsid w:val="23CD5478"/>
    <w:rsid w:val="25F42076"/>
    <w:rsid w:val="28795BCE"/>
    <w:rsid w:val="287E4F92"/>
    <w:rsid w:val="2A6D1762"/>
    <w:rsid w:val="2B3A1C91"/>
    <w:rsid w:val="2C2F3C00"/>
    <w:rsid w:val="2D17002E"/>
    <w:rsid w:val="2FCF2577"/>
    <w:rsid w:val="31351FE3"/>
    <w:rsid w:val="31D245A1"/>
    <w:rsid w:val="32894C60"/>
    <w:rsid w:val="32EE1E26"/>
    <w:rsid w:val="32FA7FA9"/>
    <w:rsid w:val="35F3265C"/>
    <w:rsid w:val="366E2AEA"/>
    <w:rsid w:val="386007E3"/>
    <w:rsid w:val="38BB7B3D"/>
    <w:rsid w:val="38CB70CB"/>
    <w:rsid w:val="3A0F1ED5"/>
    <w:rsid w:val="3A241712"/>
    <w:rsid w:val="3BA55B2B"/>
    <w:rsid w:val="3F0264C5"/>
    <w:rsid w:val="3F503498"/>
    <w:rsid w:val="43A36C8D"/>
    <w:rsid w:val="44120AE1"/>
    <w:rsid w:val="45B47DEE"/>
    <w:rsid w:val="461F5BAF"/>
    <w:rsid w:val="464311B0"/>
    <w:rsid w:val="484E277B"/>
    <w:rsid w:val="49137959"/>
    <w:rsid w:val="499B0347"/>
    <w:rsid w:val="4B333B29"/>
    <w:rsid w:val="503834C5"/>
    <w:rsid w:val="543A6581"/>
    <w:rsid w:val="5612303A"/>
    <w:rsid w:val="570E5468"/>
    <w:rsid w:val="573E1A0A"/>
    <w:rsid w:val="59EC5950"/>
    <w:rsid w:val="5B721E85"/>
    <w:rsid w:val="5F2D45B4"/>
    <w:rsid w:val="60C22E2F"/>
    <w:rsid w:val="62C27B96"/>
    <w:rsid w:val="62EE44E7"/>
    <w:rsid w:val="63502C3A"/>
    <w:rsid w:val="63A638D3"/>
    <w:rsid w:val="6524679E"/>
    <w:rsid w:val="660B3602"/>
    <w:rsid w:val="67794E88"/>
    <w:rsid w:val="67D36E09"/>
    <w:rsid w:val="682A58BA"/>
    <w:rsid w:val="68BE2BAE"/>
    <w:rsid w:val="6A301889"/>
    <w:rsid w:val="6BD61FBC"/>
    <w:rsid w:val="6D864791"/>
    <w:rsid w:val="6FB46AB9"/>
    <w:rsid w:val="702F340A"/>
    <w:rsid w:val="70CB669B"/>
    <w:rsid w:val="72C07522"/>
    <w:rsid w:val="731649D8"/>
    <w:rsid w:val="735A1C98"/>
    <w:rsid w:val="754DEA64"/>
    <w:rsid w:val="760856A2"/>
    <w:rsid w:val="77C35511"/>
    <w:rsid w:val="7B0238C7"/>
    <w:rsid w:val="7B5E4E76"/>
    <w:rsid w:val="7C3D3992"/>
    <w:rsid w:val="7D344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Ascii" w:hAnsiTheme="minorAscii" w:eastAsiaTheme="minorEastAsia" w:cstheme="minorBidi"/>
      <w:kern w:val="2"/>
      <w:sz w:val="21"/>
      <w:szCs w:val="22"/>
      <w:lang w:val="en-US" w:eastAsia="zh-CN" w:bidi="ar-SA"/>
      <w14:ligatures w14:val="standardContextual"/>
    </w:rPr>
  </w:style>
  <w:style w:type="paragraph" w:styleId="2">
    <w:name w:val="heading 1"/>
    <w:basedOn w:val="1"/>
    <w:next w:val="1"/>
    <w:link w:val="26"/>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numPr>
        <w:ilvl w:val="1"/>
        <w:numId w:val="1"/>
      </w:numPr>
      <w:spacing w:before="260" w:after="260" w:line="416" w:lineRule="auto"/>
      <w:ind w:left="575" w:hanging="575"/>
      <w:outlineLvl w:val="1"/>
    </w:pPr>
    <w:rPr>
      <w:rFonts w:asciiTheme="majorHAnsi" w:hAnsiTheme="majorHAnsi" w:eastAsiaTheme="majorEastAsia" w:cstheme="majorBidi"/>
      <w:b/>
      <w:bCs/>
      <w:sz w:val="32"/>
      <w:szCs w:val="32"/>
    </w:rPr>
  </w:style>
  <w:style w:type="paragraph" w:styleId="4">
    <w:name w:val="heading 3"/>
    <w:basedOn w:val="1"/>
    <w:next w:val="1"/>
    <w:link w:val="19"/>
    <w:unhideWhenUsed/>
    <w:qFormat/>
    <w:uiPriority w:val="9"/>
    <w:pPr>
      <w:keepNext/>
      <w:keepLines/>
      <w:numPr>
        <w:ilvl w:val="2"/>
        <w:numId w:val="1"/>
      </w:numPr>
      <w:spacing w:before="260" w:after="260" w:line="416" w:lineRule="auto"/>
      <w:ind w:left="720" w:hanging="720"/>
      <w:outlineLvl w:val="2"/>
    </w:pPr>
    <w:rPr>
      <w:b/>
      <w:bCs/>
      <w:sz w:val="32"/>
      <w:szCs w:val="32"/>
    </w:rPr>
  </w:style>
  <w:style w:type="paragraph" w:styleId="5">
    <w:name w:val="heading 4"/>
    <w:basedOn w:val="1"/>
    <w:next w:val="1"/>
    <w:link w:val="20"/>
    <w:unhideWhenUsed/>
    <w:qFormat/>
    <w:uiPriority w:val="9"/>
    <w:pPr>
      <w:keepNext/>
      <w:keepLines/>
      <w:numPr>
        <w:ilvl w:val="3"/>
        <w:numId w:val="1"/>
      </w:numPr>
      <w:spacing w:before="280" w:after="290" w:line="376" w:lineRule="auto"/>
      <w:ind w:left="864" w:hanging="864"/>
      <w:outlineLvl w:val="3"/>
    </w:pPr>
    <w:rPr>
      <w:rFonts w:asciiTheme="majorHAnsi" w:hAnsiTheme="majorHAnsi" w:eastAsiaTheme="majorEastAsia" w:cstheme="majorBidi"/>
      <w:b/>
      <w:bCs/>
      <w:sz w:val="28"/>
      <w:szCs w:val="28"/>
    </w:rPr>
  </w:style>
  <w:style w:type="paragraph" w:styleId="6">
    <w:name w:val="heading 5"/>
    <w:basedOn w:val="1"/>
    <w:next w:val="1"/>
    <w:link w:val="24"/>
    <w:unhideWhenUsed/>
    <w:qFormat/>
    <w:uiPriority w:val="9"/>
    <w:pPr>
      <w:keepNext/>
      <w:keepLines/>
      <w:numPr>
        <w:ilvl w:val="4"/>
        <w:numId w:val="1"/>
      </w:numPr>
      <w:spacing w:before="280" w:after="290" w:line="376" w:lineRule="auto"/>
      <w:ind w:left="1008" w:hanging="1008"/>
      <w:outlineLvl w:val="4"/>
    </w:pPr>
    <w:rPr>
      <w:b/>
      <w:bCs/>
      <w:sz w:val="28"/>
      <w:szCs w:val="28"/>
    </w:rPr>
  </w:style>
  <w:style w:type="paragraph" w:styleId="7">
    <w:name w:val="heading 6"/>
    <w:basedOn w:val="1"/>
    <w:next w:val="1"/>
    <w:link w:val="25"/>
    <w:unhideWhenUsed/>
    <w:qFormat/>
    <w:uiPriority w:val="9"/>
    <w:pPr>
      <w:keepNext/>
      <w:keepLines/>
      <w:numPr>
        <w:ilvl w:val="5"/>
        <w:numId w:val="1"/>
      </w:numPr>
      <w:spacing w:before="240" w:after="64" w:line="320" w:lineRule="auto"/>
      <w:ind w:left="1151" w:hanging="1151"/>
      <w:outlineLvl w:val="5"/>
    </w:pPr>
    <w:rPr>
      <w:rFonts w:asciiTheme="majorHAnsi" w:hAnsiTheme="majorHAnsi" w:eastAsiaTheme="majorEastAsia" w:cstheme="majorBidi"/>
      <w:b/>
      <w:bCs/>
      <w:sz w:val="24"/>
      <w:szCs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toc 3"/>
    <w:basedOn w:val="1"/>
    <w:next w:val="1"/>
    <w:semiHidden/>
    <w:unhideWhenUsed/>
    <w:qFormat/>
    <w:uiPriority w:val="39"/>
    <w:pPr>
      <w:ind w:left="840" w:leftChars="400"/>
    </w:pPr>
  </w:style>
  <w:style w:type="paragraph" w:styleId="13">
    <w:name w:val="footer"/>
    <w:basedOn w:val="1"/>
    <w:link w:val="23"/>
    <w:unhideWhenUsed/>
    <w:qFormat/>
    <w:uiPriority w:val="99"/>
    <w:pPr>
      <w:tabs>
        <w:tab w:val="center" w:pos="4153"/>
        <w:tab w:val="right" w:pos="8306"/>
      </w:tabs>
      <w:snapToGrid w:val="0"/>
      <w:jc w:val="left"/>
    </w:pPr>
    <w:rPr>
      <w:sz w:val="18"/>
      <w:szCs w:val="18"/>
    </w:rPr>
  </w:style>
  <w:style w:type="paragraph" w:styleId="14">
    <w:name w:val="header"/>
    <w:basedOn w:val="1"/>
    <w:link w:val="22"/>
    <w:unhideWhenUsed/>
    <w:qFormat/>
    <w:uiPriority w:val="99"/>
    <w:pPr>
      <w:tabs>
        <w:tab w:val="center" w:pos="4153"/>
        <w:tab w:val="right" w:pos="8306"/>
      </w:tabs>
      <w:snapToGrid w:val="0"/>
      <w:jc w:val="center"/>
    </w:pPr>
    <w:rPr>
      <w:sz w:val="18"/>
      <w:szCs w:val="18"/>
    </w:r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customStyle="1" w:styleId="18">
    <w:name w:val="标题 2 字符"/>
    <w:basedOn w:val="16"/>
    <w:link w:val="3"/>
    <w:qFormat/>
    <w:uiPriority w:val="9"/>
    <w:rPr>
      <w:rFonts w:asciiTheme="majorHAnsi" w:hAnsiTheme="majorHAnsi" w:eastAsiaTheme="majorEastAsia" w:cstheme="majorBidi"/>
      <w:b/>
      <w:bCs/>
      <w:sz w:val="32"/>
      <w:szCs w:val="32"/>
    </w:rPr>
  </w:style>
  <w:style w:type="character" w:customStyle="1" w:styleId="19">
    <w:name w:val="标题 3 字符"/>
    <w:basedOn w:val="16"/>
    <w:link w:val="4"/>
    <w:qFormat/>
    <w:uiPriority w:val="9"/>
    <w:rPr>
      <w:b/>
      <w:bCs/>
      <w:sz w:val="32"/>
      <w:szCs w:val="32"/>
    </w:rPr>
  </w:style>
  <w:style w:type="character" w:customStyle="1" w:styleId="20">
    <w:name w:val="标题 4 字符"/>
    <w:basedOn w:val="16"/>
    <w:link w:val="5"/>
    <w:qFormat/>
    <w:uiPriority w:val="9"/>
    <w:rPr>
      <w:rFonts w:asciiTheme="majorHAnsi" w:hAnsiTheme="majorHAnsi" w:eastAsiaTheme="majorEastAsia" w:cstheme="majorBidi"/>
      <w:b/>
      <w:bCs/>
      <w:sz w:val="28"/>
      <w:szCs w:val="28"/>
    </w:rPr>
  </w:style>
  <w:style w:type="character" w:customStyle="1" w:styleId="21">
    <w:name w:val="Unresolved Mention"/>
    <w:basedOn w:val="16"/>
    <w:semiHidden/>
    <w:unhideWhenUsed/>
    <w:qFormat/>
    <w:uiPriority w:val="99"/>
    <w:rPr>
      <w:color w:val="605E5C"/>
      <w:shd w:val="clear" w:color="auto" w:fill="E1DFDD"/>
    </w:rPr>
  </w:style>
  <w:style w:type="character" w:customStyle="1" w:styleId="22">
    <w:name w:val="页眉 字符"/>
    <w:basedOn w:val="16"/>
    <w:link w:val="14"/>
    <w:qFormat/>
    <w:uiPriority w:val="99"/>
    <w:rPr>
      <w:sz w:val="18"/>
      <w:szCs w:val="18"/>
    </w:rPr>
  </w:style>
  <w:style w:type="character" w:customStyle="1" w:styleId="23">
    <w:name w:val="页脚 字符"/>
    <w:basedOn w:val="16"/>
    <w:link w:val="13"/>
    <w:qFormat/>
    <w:uiPriority w:val="99"/>
    <w:rPr>
      <w:sz w:val="18"/>
      <w:szCs w:val="18"/>
    </w:rPr>
  </w:style>
  <w:style w:type="character" w:customStyle="1" w:styleId="24">
    <w:name w:val="标题 5 字符"/>
    <w:basedOn w:val="16"/>
    <w:link w:val="6"/>
    <w:qFormat/>
    <w:uiPriority w:val="9"/>
    <w:rPr>
      <w:b/>
      <w:bCs/>
      <w:sz w:val="28"/>
      <w:szCs w:val="28"/>
    </w:rPr>
  </w:style>
  <w:style w:type="character" w:customStyle="1" w:styleId="25">
    <w:name w:val="标题 6 字符"/>
    <w:basedOn w:val="16"/>
    <w:link w:val="7"/>
    <w:qFormat/>
    <w:uiPriority w:val="9"/>
    <w:rPr>
      <w:rFonts w:asciiTheme="majorHAnsi" w:hAnsiTheme="majorHAnsi" w:eastAsiaTheme="majorEastAsia" w:cstheme="majorBidi"/>
      <w:b/>
      <w:bCs/>
      <w:sz w:val="24"/>
      <w:szCs w:val="24"/>
    </w:rPr>
  </w:style>
  <w:style w:type="character" w:customStyle="1" w:styleId="26">
    <w:name w:val="标题 1 字符"/>
    <w:basedOn w:val="16"/>
    <w:link w:val="2"/>
    <w:qFormat/>
    <w:uiPriority w:val="9"/>
    <w:rPr>
      <w:rFonts w:eastAsiaTheme="minorEastAsia"/>
      <w:b/>
      <w:bCs/>
      <w:kern w:val="44"/>
      <w:sz w:val="44"/>
      <w:szCs w:val="44"/>
    </w:rPr>
  </w:style>
  <w:style w:type="paragraph" w:customStyle="1" w:styleId="27">
    <w:name w:val="WPSOffice手动目录 1"/>
    <w:qFormat/>
    <w:uiPriority w:val="0"/>
    <w:pPr>
      <w:ind w:leftChars="0"/>
    </w:pPr>
    <w:rPr>
      <w:rFonts w:ascii="Times New Roman" w:hAnsi="Times New Roman" w:eastAsia="宋体" w:cs="Times New Roman"/>
      <w:sz w:val="20"/>
      <w:szCs w:val="20"/>
    </w:rPr>
  </w:style>
  <w:style w:type="paragraph" w:customStyle="1" w:styleId="2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3560</Words>
  <Characters>3654</Characters>
  <Lines>25</Lines>
  <Paragraphs>7</Paragraphs>
  <TotalTime>11</TotalTime>
  <ScaleCrop>false</ScaleCrop>
  <LinksUpToDate>false</LinksUpToDate>
  <CharactersWithSpaces>3695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2023-10-18T09:49:00Z</dcterms:created>
  <dc:creator>admin</dc:creator>
  <cp:lastModifiedBy>沉默的肥羔羊</cp:lastModifiedBy>
  <dcterms:modified xsi:type="dcterms:W3CDTF">2023-12-05T02:34:55Z</dcterms:modified>
  <dc:title>药品经营企业基础数据核对填报</dc:title>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88B44FD5D89B49EA9AC463BECCB2A167_13</vt:lpwstr>
  </property>
</Properties>
</file>