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药品经营企业三库基础数据核报事项清单</w:t>
      </w:r>
    </w:p>
    <w:tbl>
      <w:tblPr>
        <w:tblStyle w:val="3"/>
        <w:tblpPr w:leftFromText="180" w:rightFromText="180" w:vertAnchor="text" w:horzAnchor="page" w:tblpX="1760" w:tblpY="3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640"/>
        <w:gridCol w:w="1669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89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64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企业主体类型</w:t>
            </w:r>
          </w:p>
        </w:tc>
        <w:tc>
          <w:tcPr>
            <w:tcW w:w="1669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三库分类</w:t>
            </w:r>
          </w:p>
        </w:tc>
        <w:tc>
          <w:tcPr>
            <w:tcW w:w="3224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核对/填报事项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药品批发企业</w:t>
            </w: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企业库</w:t>
            </w: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营业执照信息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经营许可证信息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企业营收信息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品种库</w:t>
            </w: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经营品种信息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人员库</w:t>
            </w: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法定代表人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主要负责人（企业负责人）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质量负责人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质量部门管理负责人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质量管理员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执业药师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其他药学技术人员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64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药品零售连锁企业</w:t>
            </w: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企业库</w:t>
            </w: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营业执照信息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经营许可证信息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门店信息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企业营收信息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品种库</w:t>
            </w: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经营品种信息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人员库</w:t>
            </w: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法定代表人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主要负责人（企业负责人）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质量负责人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质量部门管理负责人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质量管理员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执业药师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其他药学技术人员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64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连锁门店</w:t>
            </w: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企业库</w:t>
            </w: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营业执照信息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经营许可证信息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总部信息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企业营收信息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品种库</w:t>
            </w: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经营品种信息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人员库</w:t>
            </w: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法定代表人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主要负责人（企业负责人）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质量负责人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质量部门管理负责人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质量管理员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处方审核员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执业药师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其他药学技术人员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26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单体药店</w:t>
            </w: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企业库</w:t>
            </w: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营业执照信息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经营许可证信息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企业营收信息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品种库</w:t>
            </w: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经营品种信息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人员库</w:t>
            </w: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法定代表人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主要负责人（企业负责人）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质量负责人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质量部门管理负责人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质量管理员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处方审核员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执业药师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9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264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其他药学技术人员</w:t>
            </w:r>
          </w:p>
        </w:tc>
      </w:tr>
    </w:tbl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YzhlNzdiZGFkNTQyY2Y1NDI1ZmQxZDliN2E1NTgifQ=="/>
  </w:docVars>
  <w:rsids>
    <w:rsidRoot w:val="00000000"/>
    <w:rsid w:val="05B21169"/>
    <w:rsid w:val="2C83483D"/>
    <w:rsid w:val="7207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2023-12-04T06:51:00Z</dcterms:created>
  <dc:creator>admin</dc:creator>
  <cp:lastModifiedBy>龚俊杰</cp:lastModifiedBy>
  <dcterms:modified xsi:type="dcterms:W3CDTF">2023-12-04T08:20:19Z</dcterms:modified>
  <dc:title>不同主体类型的企业三大库数据核报事项清单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88EC64AFC595460D8EC08B6380EE2534</vt:lpwstr>
  </property>
</Properties>
</file>