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7C84">
      <w:pPr>
        <w:rPr>
          <w:rFonts w:ascii="黑体" w:eastAsia="黑体" w:hAnsi="华文仿宋" w:hint="eastAsia"/>
          <w:sz w:val="32"/>
          <w:szCs w:val="32"/>
        </w:rPr>
      </w:pPr>
      <w:bookmarkStart w:id="0" w:name="word_number_fieldΩ1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E7C84">
      <w:pPr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BE7C84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清火片</w:t>
      </w:r>
      <w:r>
        <w:rPr>
          <w:rFonts w:ascii="方正小标宋简体" w:eastAsia="方正小标宋简体" w:hAnsi="仿宋" w:hint="eastAsia"/>
          <w:sz w:val="44"/>
          <w:szCs w:val="44"/>
        </w:rPr>
        <w:t>和</w:t>
      </w:r>
      <w:r>
        <w:rPr>
          <w:rFonts w:ascii="方正小标宋简体" w:eastAsia="方正小标宋简体" w:hAnsi="仿宋" w:cs="黑体" w:hint="eastAsia"/>
          <w:sz w:val="44"/>
          <w:szCs w:val="44"/>
        </w:rPr>
        <w:t>清火胶囊</w:t>
      </w:r>
      <w:r>
        <w:rPr>
          <w:rFonts w:ascii="方正小标宋简体" w:eastAsia="方正小标宋简体" w:hAnsi="仿宋" w:hint="eastAsia"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BE7C84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BE7C8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一、【不良反应】项应当包括：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</w:t>
      </w:r>
      <w:r>
        <w:rPr>
          <w:rFonts w:eastAsia="仿宋_GB2312"/>
          <w:sz w:val="32"/>
          <w:szCs w:val="32"/>
        </w:rPr>
        <w:t>，本品可见以下不良反应报告：腹泻、腹痛、恶心、呕吐、腹部不适、排便频率增加、口干、皮疹、瘙痒、头晕、头痛、乏力、胸部不适等。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二、【禁忌】项应当增加：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BE7C8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</w:t>
      </w:r>
      <w:r>
        <w:rPr>
          <w:rFonts w:eastAsia="黑体" w:hint="eastAsia"/>
          <w:sz w:val="32"/>
          <w:szCs w:val="32"/>
        </w:rPr>
        <w:t>项</w:t>
      </w:r>
      <w:r>
        <w:rPr>
          <w:rFonts w:eastAsia="黑体"/>
          <w:sz w:val="32"/>
          <w:szCs w:val="32"/>
        </w:rPr>
        <w:t>修订内容如下</w:t>
      </w:r>
      <w:r>
        <w:rPr>
          <w:rFonts w:eastAsia="黑体"/>
          <w:sz w:val="32"/>
          <w:szCs w:val="32"/>
        </w:rPr>
        <w:t>:</w:t>
      </w:r>
    </w:p>
    <w:p w:rsidR="00000000" w:rsidRDefault="00BE7C84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（一）应当增加：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不宜在服药期间同时服用滋补性中药。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严格按照用法用量服用，本品不宜长期服用。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月经期、哺乳期妇女应</w:t>
      </w:r>
      <w:r>
        <w:rPr>
          <w:rFonts w:eastAsia="仿宋_GB2312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BE7C84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（二）应当修订：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1.“</w:t>
      </w:r>
      <w:r>
        <w:rPr>
          <w:rFonts w:eastAsia="仿宋_GB2312"/>
          <w:sz w:val="32"/>
          <w:szCs w:val="32"/>
        </w:rPr>
        <w:t>心脏病、肝病、糖尿病、肾病等患者应在医师指导下服用。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应当修订为：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高血压、心脏病、肝病、糖尿病、肾病等患者应</w:t>
      </w:r>
      <w:r>
        <w:rPr>
          <w:rFonts w:eastAsia="仿宋_GB2312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</w:t>
      </w:r>
      <w:r>
        <w:rPr>
          <w:rFonts w:eastAsia="仿宋_GB2312"/>
          <w:sz w:val="32"/>
          <w:szCs w:val="32"/>
        </w:rPr>
        <w:t>下服用。</w:t>
      </w:r>
      <w:r>
        <w:rPr>
          <w:rFonts w:eastAsia="仿宋_GB2312"/>
          <w:sz w:val="32"/>
          <w:szCs w:val="32"/>
        </w:rPr>
        <w:t>”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2.“</w:t>
      </w:r>
      <w:r>
        <w:rPr>
          <w:rFonts w:eastAsia="仿宋_GB2312"/>
          <w:sz w:val="32"/>
          <w:szCs w:val="32"/>
        </w:rPr>
        <w:t>小儿、年老体弱者及脾胃虚寒者慎用，若需使用，必须在医师指导下使用。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应当修订为：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年老体弱者及脾胃虚寒者慎用，若需使用，必须在医师指导下使用。</w:t>
      </w:r>
      <w:r>
        <w:rPr>
          <w:rFonts w:eastAsia="仿宋_GB2312"/>
          <w:sz w:val="32"/>
          <w:szCs w:val="32"/>
        </w:rPr>
        <w:t>”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3.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对本品过敏者禁用，过敏体质者慎用。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应当修订为：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过敏体质者慎用。</w:t>
      </w:r>
      <w:r>
        <w:rPr>
          <w:rFonts w:eastAsia="仿宋_GB2312"/>
          <w:sz w:val="32"/>
          <w:szCs w:val="32"/>
        </w:rPr>
        <w:t>”</w:t>
      </w:r>
    </w:p>
    <w:p w:rsidR="00000000" w:rsidRDefault="00BE7C84">
      <w:pPr>
        <w:spacing w:line="58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（三）应当删除：</w:t>
      </w:r>
    </w:p>
    <w:p w:rsidR="00000000" w:rsidRDefault="00BE7C8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儿童必须在成人监护下使用。</w:t>
      </w:r>
    </w:p>
    <w:p w:rsidR="00000000" w:rsidRDefault="00BE7C84">
      <w:pPr>
        <w:spacing w:line="580" w:lineRule="exact"/>
        <w:rPr>
          <w:rFonts w:eastAsia="仿宋_GB2312"/>
          <w:sz w:val="32"/>
          <w:szCs w:val="32"/>
        </w:rPr>
      </w:pPr>
    </w:p>
    <w:p w:rsidR="00000000" w:rsidRDefault="00BE7C84">
      <w:pPr>
        <w:spacing w:line="600" w:lineRule="exact"/>
        <w:rPr>
          <w:rFonts w:eastAsia="仿宋_GB2312"/>
          <w:sz w:val="32"/>
          <w:szCs w:val="32"/>
        </w:rPr>
      </w:pPr>
    </w:p>
    <w:p w:rsidR="00000000" w:rsidRDefault="00BE7C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BE7C84" w:rsidRDefault="00BE7C8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  <w:bookmarkStart w:id="1" w:name="_GoBack"/>
      <w:bookmarkEnd w:id="1"/>
    </w:p>
    <w:sectPr w:rsidR="00BE7C84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84" w:rsidRDefault="00BE7C84">
      <w:r>
        <w:separator/>
      </w:r>
    </w:p>
  </w:endnote>
  <w:endnote w:type="continuationSeparator" w:id="0">
    <w:p w:rsidR="00BE7C84" w:rsidRDefault="00BE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973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E7C84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735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E7C84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9735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84" w:rsidRDefault="00BE7C84">
      <w:r>
        <w:separator/>
      </w:r>
    </w:p>
  </w:footnote>
  <w:footnote w:type="continuationSeparator" w:id="0">
    <w:p w:rsidR="00BE7C84" w:rsidRDefault="00BE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14266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BE7C84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97352"/>
    <w:rsid w:val="00FA60C8"/>
    <w:rsid w:val="00FD22E5"/>
    <w:rsid w:val="00FD443E"/>
    <w:rsid w:val="00FD754D"/>
    <w:rsid w:val="0B4E8E6B"/>
    <w:rsid w:val="0BEC7EA0"/>
    <w:rsid w:val="0F9E0E77"/>
    <w:rsid w:val="146F4907"/>
    <w:rsid w:val="1793F347"/>
    <w:rsid w:val="1FBBA1DC"/>
    <w:rsid w:val="2A8D465A"/>
    <w:rsid w:val="2B7E7AB9"/>
    <w:rsid w:val="34ABED27"/>
    <w:rsid w:val="3AB95527"/>
    <w:rsid w:val="3DFCD76E"/>
    <w:rsid w:val="43E2636A"/>
    <w:rsid w:val="4C1A048F"/>
    <w:rsid w:val="591D3208"/>
    <w:rsid w:val="5E64A97A"/>
    <w:rsid w:val="5F297A5F"/>
    <w:rsid w:val="5F57269E"/>
    <w:rsid w:val="5FFBBF36"/>
    <w:rsid w:val="63E446CD"/>
    <w:rsid w:val="6BFF8BB6"/>
    <w:rsid w:val="7D96DEDD"/>
    <w:rsid w:val="7DE7A3B5"/>
    <w:rsid w:val="7ED62E8A"/>
    <w:rsid w:val="7EFDF801"/>
    <w:rsid w:val="7FBF1A67"/>
    <w:rsid w:val="7FCF85F5"/>
    <w:rsid w:val="7FFE0BD6"/>
    <w:rsid w:val="99D61B92"/>
    <w:rsid w:val="A3773B46"/>
    <w:rsid w:val="B1FB6CD9"/>
    <w:rsid w:val="B93F3D21"/>
    <w:rsid w:val="BB7DEC19"/>
    <w:rsid w:val="BBBB8D91"/>
    <w:rsid w:val="C5BD30B3"/>
    <w:rsid w:val="E3F24A95"/>
    <w:rsid w:val="E4F72168"/>
    <w:rsid w:val="F6B7BF30"/>
    <w:rsid w:val="FB3E9072"/>
    <w:rsid w:val="FDFD2181"/>
    <w:rsid w:val="FDFD5F59"/>
    <w:rsid w:val="FDFFC4DC"/>
    <w:rsid w:val="FEE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9815F-5F60-4FE2-B0EE-FF8882EB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>Xtzj.Com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2023-12-12T16:14:00Z</cp:lastPrinted>
  <dcterms:created xsi:type="dcterms:W3CDTF">2023-12-15T07:09:00Z</dcterms:created>
  <dcterms:modified xsi:type="dcterms:W3CDTF">2023-12-15T07:09:00Z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CDE895CB1156434157F27B65D430BB20</vt:lpwstr>
  </property>
</Properties>
</file>