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2F1" w:rsidRDefault="00DC0DD9" w:rsidP="00222460">
      <w:pPr>
        <w:rPr>
          <w:rFonts w:ascii="黑体" w:eastAsia="黑体" w:hAnsi="华文仿宋"/>
          <w:sz w:val="32"/>
          <w:szCs w:val="32"/>
        </w:rPr>
      </w:pPr>
      <w:r>
        <w:rPr>
          <w:rFonts w:eastAsia="黑体"/>
          <w:color w:val="FF0000"/>
          <w:sz w:val="32"/>
          <w:szCs w:val="32"/>
        </w:rPr>
        <w:t xml:space="preserve"> </w:t>
      </w:r>
      <w:bookmarkStart w:id="0" w:name="word_number_fieldΩ1"/>
      <w:bookmarkEnd w:id="0"/>
      <w:r>
        <w:rPr>
          <w:rFonts w:ascii="黑体" w:eastAsia="黑体" w:hAnsi="华文仿宋" w:hint="eastAsia"/>
          <w:sz w:val="32"/>
          <w:szCs w:val="32"/>
        </w:rPr>
        <w:t>附件1</w:t>
      </w:r>
    </w:p>
    <w:p w:rsidR="006C42F1" w:rsidRDefault="006C42F1">
      <w:pPr>
        <w:spacing w:line="600" w:lineRule="exact"/>
        <w:rPr>
          <w:rFonts w:ascii="黑体" w:eastAsia="黑体" w:hAnsi="华文仿宋"/>
          <w:sz w:val="32"/>
          <w:szCs w:val="32"/>
        </w:rPr>
      </w:pPr>
    </w:p>
    <w:p w:rsidR="006C42F1" w:rsidRDefault="00DC0DD9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pacing w:val="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6"/>
          <w:sz w:val="44"/>
          <w:szCs w:val="44"/>
        </w:rPr>
        <w:t>注射用盐酸罂粟碱、盐酸罂粟碱注射液、</w:t>
      </w:r>
    </w:p>
    <w:p w:rsidR="006C42F1" w:rsidRDefault="00DC0DD9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盐酸罂粟碱氯化钠注射液说明书修订要求</w:t>
      </w:r>
    </w:p>
    <w:p w:rsidR="006C42F1" w:rsidRDefault="006C42F1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6C42F1" w:rsidRDefault="00DC0DD9">
      <w:pPr>
        <w:spacing w:line="54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一、【不良反应】项增加以下内容</w:t>
      </w:r>
    </w:p>
    <w:p w:rsidR="006C42F1" w:rsidRDefault="00DC0DD9">
      <w:pPr>
        <w:spacing w:line="54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上市后监测到盐酸罂粟碱注射剂的下列不良反应</w:t>
      </w:r>
      <w:r>
        <w:rPr>
          <w:rFonts w:eastAsia="仿宋_GB2312"/>
          <w:sz w:val="32"/>
          <w:szCs w:val="32"/>
        </w:rPr>
        <w:t>/</w:t>
      </w:r>
      <w:r>
        <w:rPr>
          <w:rFonts w:eastAsia="仿宋_GB2312"/>
          <w:sz w:val="32"/>
          <w:szCs w:val="32"/>
        </w:rPr>
        <w:t>事件（发生率未知）：</w:t>
      </w:r>
    </w:p>
    <w:p w:rsidR="006C42F1" w:rsidRDefault="00DC0DD9">
      <w:pPr>
        <w:spacing w:line="54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皮肤及皮下组织：皮疹（斑丘疹、斑疹、丘疹、荨麻疹）、瘙痒、多汗、皮肤潮红、皮肤肿胀。</w:t>
      </w:r>
    </w:p>
    <w:p w:rsidR="006C42F1" w:rsidRDefault="00DC0DD9">
      <w:pPr>
        <w:spacing w:line="54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全身性反应：寒战、畏寒、发热（甚至高热）、乏力、疼痛、肿胀。</w:t>
      </w:r>
    </w:p>
    <w:p w:rsidR="006C42F1" w:rsidRDefault="00DC0DD9">
      <w:pPr>
        <w:spacing w:line="54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神经系统：头晕、头痛、震颤、感觉减退、烦躁不安、抽动。</w:t>
      </w:r>
    </w:p>
    <w:p w:rsidR="006C42F1" w:rsidRDefault="00DC0DD9">
      <w:pPr>
        <w:spacing w:line="54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胃肠系统：口干、恶心、呕吐、消化不良、食欲减退、腹部不适、腹痛、腹胀、腹泻、便秘。</w:t>
      </w:r>
    </w:p>
    <w:p w:rsidR="006C42F1" w:rsidRDefault="00DC0DD9">
      <w:pPr>
        <w:spacing w:line="54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心血管系统：心悸、胸部不适、胸痛、</w:t>
      </w:r>
      <w:r>
        <w:rPr>
          <w:rFonts w:eastAsia="仿宋_GB2312"/>
          <w:sz w:val="32"/>
          <w:szCs w:val="32"/>
        </w:rPr>
        <w:t>QT</w:t>
      </w:r>
      <w:r>
        <w:rPr>
          <w:rFonts w:eastAsia="仿宋_GB2312"/>
          <w:sz w:val="32"/>
          <w:szCs w:val="32"/>
        </w:rPr>
        <w:t>间期延长、心律失常（心动过速、心动过缓、室性心律失常）、低血压、高血压。</w:t>
      </w:r>
    </w:p>
    <w:p w:rsidR="006C42F1" w:rsidRDefault="00DC0DD9">
      <w:pPr>
        <w:spacing w:line="54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血管与淋巴管类：静脉炎、发绀。</w:t>
      </w:r>
    </w:p>
    <w:p w:rsidR="006C42F1" w:rsidRDefault="00DC0DD9">
      <w:pPr>
        <w:spacing w:line="54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呼吸系统：呼吸困难、呼吸急促、窒息感、咳嗽。</w:t>
      </w:r>
    </w:p>
    <w:p w:rsidR="006C42F1" w:rsidRDefault="00DC0DD9">
      <w:pPr>
        <w:spacing w:line="54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免疫系统：过敏样反应、过敏性休克。</w:t>
      </w:r>
    </w:p>
    <w:p w:rsidR="006C42F1" w:rsidRDefault="00DC0DD9">
      <w:pPr>
        <w:spacing w:line="54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肝胆系统：肝功能异常（包括转氨酶升高、血胆红素升高）、肝损伤、肝细胞损伤。</w:t>
      </w:r>
    </w:p>
    <w:p w:rsidR="006C42F1" w:rsidRDefault="00DC0DD9">
      <w:pPr>
        <w:spacing w:line="54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眼部症状：视物模糊、视觉损害、眼睑水肿、眼痛。</w:t>
      </w:r>
    </w:p>
    <w:p w:rsidR="006C42F1" w:rsidRDefault="00DC0DD9">
      <w:pPr>
        <w:spacing w:line="54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肌肉骨骼及结缔组织：肢体疼痛、肌痛、肌无力、背痛。</w:t>
      </w:r>
    </w:p>
    <w:p w:rsidR="006C42F1" w:rsidRDefault="00DC0DD9">
      <w:pPr>
        <w:spacing w:line="54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肾脏及泌尿系统：排尿困难、尿潴留、尿失禁、尿频。</w:t>
      </w:r>
    </w:p>
    <w:p w:rsidR="006C42F1" w:rsidRDefault="00DC0DD9">
      <w:pPr>
        <w:spacing w:line="54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生殖系统：阴茎异常勃起。</w:t>
      </w:r>
    </w:p>
    <w:p w:rsidR="006C42F1" w:rsidRDefault="00DC0DD9">
      <w:pPr>
        <w:spacing w:line="54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二、【禁忌】项增加以下内容</w:t>
      </w:r>
    </w:p>
    <w:p w:rsidR="006C42F1" w:rsidRDefault="00DC0DD9">
      <w:pPr>
        <w:spacing w:line="54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对本品过敏</w:t>
      </w:r>
      <w:r>
        <w:rPr>
          <w:rFonts w:eastAsia="仿宋_GB2312" w:hint="eastAsia"/>
          <w:sz w:val="32"/>
          <w:szCs w:val="32"/>
        </w:rPr>
        <w:t>者禁用</w:t>
      </w:r>
      <w:r>
        <w:rPr>
          <w:rFonts w:eastAsia="仿宋_GB2312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出血性脑梗死</w:t>
      </w:r>
      <w:r>
        <w:rPr>
          <w:rFonts w:eastAsia="仿宋_GB2312" w:hint="eastAsia"/>
          <w:sz w:val="32"/>
          <w:szCs w:val="32"/>
        </w:rPr>
        <w:t>患者禁用</w:t>
      </w:r>
      <w:r>
        <w:rPr>
          <w:rFonts w:eastAsia="仿宋_GB2312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脑梗死发病后</w:t>
      </w:r>
      <w:r>
        <w:rPr>
          <w:rFonts w:eastAsia="仿宋_GB2312"/>
          <w:sz w:val="32"/>
          <w:szCs w:val="32"/>
        </w:rPr>
        <w:t>24</w:t>
      </w:r>
      <w:r>
        <w:rPr>
          <w:rFonts w:eastAsia="仿宋_GB2312"/>
          <w:sz w:val="32"/>
          <w:szCs w:val="32"/>
        </w:rPr>
        <w:t>小时至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周内有脑水肿及颅内压增高者</w:t>
      </w:r>
      <w:r>
        <w:rPr>
          <w:rFonts w:eastAsia="仿宋_GB2312" w:hint="eastAsia"/>
          <w:sz w:val="32"/>
          <w:szCs w:val="32"/>
        </w:rPr>
        <w:t>禁用</w:t>
      </w:r>
      <w:r>
        <w:rPr>
          <w:rFonts w:eastAsia="仿宋_GB2312"/>
          <w:sz w:val="32"/>
          <w:szCs w:val="32"/>
        </w:rPr>
        <w:t>。</w:t>
      </w:r>
    </w:p>
    <w:p w:rsidR="006C42F1" w:rsidRDefault="00DC0DD9">
      <w:pPr>
        <w:spacing w:line="540" w:lineRule="exact"/>
        <w:ind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三、【注意事项】项增加以下内容</w:t>
      </w:r>
    </w:p>
    <w:p w:rsidR="006C42F1" w:rsidRDefault="00DC0DD9">
      <w:pPr>
        <w:spacing w:line="54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本品不宜与其他药物混合使用。如果确需联合使用其他药物的，应用适量间隔液对输液管道进行冲洗，避免发生药物间相互作用。</w:t>
      </w:r>
    </w:p>
    <w:p w:rsidR="006C42F1" w:rsidRDefault="00DC0DD9">
      <w:pPr>
        <w:spacing w:line="54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低血压患者使用过程中需要监测血压，滴速不宜过快。</w:t>
      </w:r>
    </w:p>
    <w:p w:rsidR="006C42F1" w:rsidRDefault="006C42F1">
      <w:pPr>
        <w:spacing w:line="540" w:lineRule="exact"/>
        <w:ind w:firstLine="640"/>
        <w:rPr>
          <w:rFonts w:eastAsia="仿宋_GB2312"/>
          <w:sz w:val="32"/>
          <w:szCs w:val="32"/>
        </w:rPr>
      </w:pPr>
    </w:p>
    <w:p w:rsidR="006C42F1" w:rsidRDefault="00DC0DD9" w:rsidP="008B4E27">
      <w:pPr>
        <w:spacing w:line="540" w:lineRule="exact"/>
        <w:ind w:firstLine="640"/>
        <w:rPr>
          <w:rFonts w:ascii="黑体" w:eastAsia="黑体" w:hAnsi="黑体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（注：如原批准说明书的安全性内容较本修订要求更全面或更严格的，应保留原批准内容。说明书其他内容如与上</w:t>
      </w:r>
      <w:r>
        <w:rPr>
          <w:rFonts w:ascii="仿宋_GB2312" w:eastAsia="仿宋_GB2312" w:hAnsi="仿宋_GB2312" w:cs="仿宋_GB2312" w:hint="eastAsia"/>
          <w:sz w:val="32"/>
          <w:szCs w:val="32"/>
        </w:rPr>
        <w:t>述修订要求不一致的，应当一并进行修订。）</w:t>
      </w:r>
      <w:bookmarkStart w:id="1" w:name="_GoBack"/>
      <w:bookmarkEnd w:id="1"/>
    </w:p>
    <w:p w:rsidR="006C42F1" w:rsidRDefault="006C42F1">
      <w:pPr>
        <w:spacing w:line="540" w:lineRule="exact"/>
        <w:ind w:firstLine="640"/>
        <w:jc w:val="center"/>
        <w:rPr>
          <w:rFonts w:ascii="黑体" w:eastAsia="黑体" w:hAnsi="黑体"/>
          <w:sz w:val="32"/>
          <w:szCs w:val="32"/>
        </w:rPr>
      </w:pPr>
    </w:p>
    <w:p w:rsidR="006C42F1" w:rsidRDefault="006C42F1">
      <w:pPr>
        <w:spacing w:line="540" w:lineRule="exact"/>
        <w:ind w:firstLine="640"/>
        <w:jc w:val="center"/>
        <w:rPr>
          <w:rFonts w:ascii="黑体" w:eastAsia="黑体" w:hAnsi="黑体"/>
          <w:sz w:val="32"/>
          <w:szCs w:val="32"/>
        </w:rPr>
      </w:pPr>
    </w:p>
    <w:p w:rsidR="006C42F1" w:rsidRDefault="006C42F1">
      <w:pPr>
        <w:spacing w:line="540" w:lineRule="exact"/>
        <w:ind w:firstLine="640"/>
        <w:jc w:val="center"/>
        <w:rPr>
          <w:rFonts w:ascii="黑体" w:eastAsia="黑体" w:hAnsi="黑体"/>
          <w:sz w:val="32"/>
          <w:szCs w:val="32"/>
        </w:rPr>
      </w:pPr>
    </w:p>
    <w:p w:rsidR="006C42F1" w:rsidRDefault="006C42F1">
      <w:pPr>
        <w:spacing w:line="540" w:lineRule="exact"/>
        <w:ind w:firstLine="640"/>
        <w:jc w:val="center"/>
        <w:rPr>
          <w:rFonts w:ascii="黑体" w:eastAsia="黑体" w:hAnsi="黑体"/>
          <w:sz w:val="32"/>
          <w:szCs w:val="32"/>
        </w:rPr>
      </w:pPr>
    </w:p>
    <w:p w:rsidR="006C42F1" w:rsidRDefault="006C42F1">
      <w:pPr>
        <w:spacing w:line="540" w:lineRule="exact"/>
        <w:ind w:firstLine="640"/>
        <w:jc w:val="center"/>
        <w:rPr>
          <w:rFonts w:ascii="黑体" w:eastAsia="黑体" w:hAnsi="黑体"/>
          <w:sz w:val="32"/>
          <w:szCs w:val="32"/>
        </w:rPr>
      </w:pPr>
    </w:p>
    <w:p w:rsidR="006C42F1" w:rsidRDefault="006C42F1">
      <w:pPr>
        <w:spacing w:line="540" w:lineRule="exact"/>
        <w:ind w:firstLine="640"/>
        <w:jc w:val="center"/>
        <w:rPr>
          <w:rFonts w:ascii="黑体" w:eastAsia="黑体" w:hAnsi="黑体"/>
          <w:sz w:val="32"/>
          <w:szCs w:val="32"/>
        </w:rPr>
      </w:pPr>
    </w:p>
    <w:p w:rsidR="006C42F1" w:rsidRDefault="006C42F1">
      <w:pPr>
        <w:spacing w:line="540" w:lineRule="exact"/>
        <w:ind w:firstLine="640"/>
        <w:jc w:val="center"/>
        <w:rPr>
          <w:rFonts w:ascii="黑体" w:eastAsia="黑体" w:hAnsi="黑体"/>
          <w:sz w:val="32"/>
          <w:szCs w:val="32"/>
        </w:rPr>
      </w:pPr>
    </w:p>
    <w:p w:rsidR="006C42F1" w:rsidRDefault="006C42F1">
      <w:pPr>
        <w:spacing w:line="540" w:lineRule="exact"/>
        <w:ind w:firstLine="640"/>
        <w:jc w:val="center"/>
        <w:rPr>
          <w:rFonts w:ascii="黑体" w:eastAsia="黑体" w:hAnsi="黑体"/>
          <w:sz w:val="32"/>
          <w:szCs w:val="32"/>
        </w:rPr>
      </w:pPr>
    </w:p>
    <w:p w:rsidR="00DC0DD9" w:rsidRDefault="00DC0DD9" w:rsidP="008B4E27">
      <w:pPr>
        <w:jc w:val="left"/>
        <w:rPr>
          <w:rFonts w:ascii="仿宋_GB2312" w:eastAsia="仿宋_GB2312" w:hAnsi="仿宋"/>
          <w:sz w:val="28"/>
          <w:szCs w:val="28"/>
        </w:rPr>
      </w:pPr>
    </w:p>
    <w:sectPr w:rsidR="00DC0DD9">
      <w:footerReference w:type="default" r:id="rId6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2BA" w:rsidRDefault="00CD42BA">
      <w:r>
        <w:separator/>
      </w:r>
    </w:p>
  </w:endnote>
  <w:endnote w:type="continuationSeparator" w:id="0">
    <w:p w:rsidR="00CD42BA" w:rsidRDefault="00CD4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2F1" w:rsidRDefault="0022246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1270" t="0" r="127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42F1" w:rsidRDefault="00DC0DD9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B4E27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3hj0w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6C42F1" w:rsidRDefault="00DC0DD9">
                    <w:pPr>
                      <w:pStyle w:val="a5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8B4E27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2BA" w:rsidRDefault="00CD42BA">
      <w:r>
        <w:separator/>
      </w:r>
    </w:p>
  </w:footnote>
  <w:footnote w:type="continuationSeparator" w:id="0">
    <w:p w:rsidR="00CD42BA" w:rsidRDefault="00CD4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89F7D541"/>
    <w:rsid w:val="ADF32068"/>
    <w:rsid w:val="B13FDC8D"/>
    <w:rsid w:val="B9D3F647"/>
    <w:rsid w:val="BBCFE509"/>
    <w:rsid w:val="BEBF6B14"/>
    <w:rsid w:val="D3FD37A0"/>
    <w:rsid w:val="D7FF3F91"/>
    <w:rsid w:val="D8CCC1CD"/>
    <w:rsid w:val="E5DDF06D"/>
    <w:rsid w:val="EB4EDF3F"/>
    <w:rsid w:val="ED269135"/>
    <w:rsid w:val="EE5DA948"/>
    <w:rsid w:val="EF362E38"/>
    <w:rsid w:val="F06DF32F"/>
    <w:rsid w:val="F7972CB2"/>
    <w:rsid w:val="F7B3F2F5"/>
    <w:rsid w:val="F7EB37B0"/>
    <w:rsid w:val="FB7F0980"/>
    <w:rsid w:val="FE633125"/>
    <w:rsid w:val="FEFB16C1"/>
    <w:rsid w:val="FF5F1AA9"/>
    <w:rsid w:val="FF7FAB59"/>
    <w:rsid w:val="FFFD28A5"/>
    <w:rsid w:val="FFFF38B7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22460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C42F1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B4E27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B57EE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D42BA"/>
    <w:rsid w:val="00CE7A0B"/>
    <w:rsid w:val="00D03FFD"/>
    <w:rsid w:val="00D53A64"/>
    <w:rsid w:val="00D61B72"/>
    <w:rsid w:val="00DC0DD9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BEC7EA0"/>
    <w:rsid w:val="0F9E0E77"/>
    <w:rsid w:val="15DC0080"/>
    <w:rsid w:val="1F9A2E1F"/>
    <w:rsid w:val="27BFAD28"/>
    <w:rsid w:val="284DD188"/>
    <w:rsid w:val="2A8D465A"/>
    <w:rsid w:val="3F5662CC"/>
    <w:rsid w:val="43E2636A"/>
    <w:rsid w:val="4C1A048F"/>
    <w:rsid w:val="4F770906"/>
    <w:rsid w:val="57D73BA2"/>
    <w:rsid w:val="591D3208"/>
    <w:rsid w:val="5B7B7883"/>
    <w:rsid w:val="5D7E031D"/>
    <w:rsid w:val="5F297A5F"/>
    <w:rsid w:val="5F7EC3B3"/>
    <w:rsid w:val="63E446CD"/>
    <w:rsid w:val="67EF3BA5"/>
    <w:rsid w:val="68641884"/>
    <w:rsid w:val="6CF6689F"/>
    <w:rsid w:val="6E678040"/>
    <w:rsid w:val="6EF336D0"/>
    <w:rsid w:val="6FBE1A74"/>
    <w:rsid w:val="75D707FA"/>
    <w:rsid w:val="76F355CA"/>
    <w:rsid w:val="77FDA018"/>
    <w:rsid w:val="7BEB1F36"/>
    <w:rsid w:val="7C4DD813"/>
    <w:rsid w:val="7C7F917E"/>
    <w:rsid w:val="7CFB8ADE"/>
    <w:rsid w:val="7DFD1BEC"/>
    <w:rsid w:val="7ED62E8A"/>
    <w:rsid w:val="7F5425E9"/>
    <w:rsid w:val="7F8A4C54"/>
    <w:rsid w:val="7F9F4FE8"/>
    <w:rsid w:val="7FB5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63243F-240A-4718-80FB-6B729F70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>Xtzj.Com</Company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4</cp:revision>
  <cp:lastPrinted>2024-03-21T01:14:00Z</cp:lastPrinted>
  <dcterms:created xsi:type="dcterms:W3CDTF">2024-03-22T07:32:00Z</dcterms:created>
  <dcterms:modified xsi:type="dcterms:W3CDTF">2024-03-22T07:34:00Z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628BA17AACC48AEAFC26FD659F1FD25B</vt:lpwstr>
  </property>
</Properties>
</file>