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702CD" w:rsidP="00C14C98">
      <w:pPr>
        <w:rPr>
          <w:rFonts w:ascii="黑体" w:eastAsia="黑体" w:hAnsi="华文仿宋" w:hint="eastAsia"/>
          <w:sz w:val="32"/>
          <w:szCs w:val="32"/>
        </w:rPr>
      </w:pPr>
      <w:r>
        <w:rPr>
          <w:rFonts w:ascii="黑体" w:eastAsia="黑体" w:hAnsi="华文仿宋" w:hint="eastAsia"/>
          <w:sz w:val="32"/>
          <w:szCs w:val="32"/>
        </w:rPr>
        <w:t>附件</w:t>
      </w:r>
    </w:p>
    <w:p w:rsidR="00000000" w:rsidRDefault="003702CD">
      <w:pPr>
        <w:spacing w:line="560" w:lineRule="exact"/>
        <w:ind w:firstLineChars="200" w:firstLine="640"/>
        <w:rPr>
          <w:rFonts w:ascii="黑体" w:eastAsia="黑体" w:hAnsi="华文仿宋" w:hint="eastAsia"/>
          <w:sz w:val="32"/>
          <w:szCs w:val="32"/>
        </w:rPr>
      </w:pPr>
    </w:p>
    <w:p w:rsidR="00000000" w:rsidRDefault="003702CD">
      <w:pPr>
        <w:pStyle w:val="1"/>
        <w:spacing w:line="560" w:lineRule="exact"/>
        <w:rPr>
          <w:rFonts w:ascii="方正小标宋简体" w:eastAsia="方正小标宋简体" w:hAnsi="方正小标宋简体" w:cs="方正小标宋简体" w:hint="eastAsia"/>
          <w:b w:val="0"/>
          <w:sz w:val="44"/>
        </w:rPr>
      </w:pPr>
      <w:r>
        <w:rPr>
          <w:rFonts w:ascii="方正小标宋简体" w:eastAsia="方正小标宋简体" w:hAnsi="方正小标宋简体" w:cs="方正小标宋简体" w:hint="eastAsia"/>
          <w:b w:val="0"/>
          <w:sz w:val="44"/>
        </w:rPr>
        <w:t>复方妥英麻黄茶碱片说明书修订</w:t>
      </w:r>
      <w:r>
        <w:rPr>
          <w:rFonts w:ascii="方正小标宋简体" w:eastAsia="方正小标宋简体" w:hAnsi="方正小标宋简体" w:cs="方正小标宋简体" w:hint="eastAsia"/>
          <w:b w:val="0"/>
          <w:sz w:val="44"/>
        </w:rPr>
        <w:t>要求</w:t>
      </w:r>
    </w:p>
    <w:p w:rsidR="00000000" w:rsidRDefault="003702CD">
      <w:pPr>
        <w:spacing w:line="560" w:lineRule="exact"/>
        <w:ind w:firstLineChars="200" w:firstLine="420"/>
        <w:rPr>
          <w:rFonts w:hint="eastAsia"/>
          <w:lang w:val="en"/>
        </w:rPr>
      </w:pPr>
    </w:p>
    <w:p w:rsidR="00000000" w:rsidRDefault="003702CD">
      <w:pPr>
        <w:spacing w:line="560" w:lineRule="exact"/>
        <w:ind w:firstLineChars="200" w:firstLine="640"/>
        <w:rPr>
          <w:rFonts w:eastAsia="黑体"/>
          <w:color w:val="000000"/>
          <w:kern w:val="0"/>
          <w:sz w:val="32"/>
          <w:szCs w:val="32"/>
        </w:rPr>
      </w:pPr>
      <w:bookmarkStart w:id="0" w:name="6730918-6945218-4"/>
      <w:bookmarkStart w:id="1" w:name="6730918-6945218-3"/>
      <w:bookmarkEnd w:id="0"/>
      <w:bookmarkEnd w:id="1"/>
      <w:r>
        <w:rPr>
          <w:rFonts w:eastAsia="黑体" w:hint="eastAsia"/>
          <w:color w:val="000000"/>
          <w:kern w:val="0"/>
          <w:sz w:val="32"/>
          <w:szCs w:val="32"/>
        </w:rPr>
        <w:t>一、【不良反应】项下应包含以下内容</w:t>
      </w:r>
    </w:p>
    <w:p w:rsidR="00000000" w:rsidRDefault="003702CD">
      <w:pPr>
        <w:spacing w:line="560" w:lineRule="exact"/>
        <w:ind w:firstLineChars="200" w:firstLine="640"/>
        <w:rPr>
          <w:rFonts w:eastAsia="仿宋_GB2312"/>
          <w:sz w:val="32"/>
          <w:szCs w:val="32"/>
        </w:rPr>
      </w:pPr>
      <w:r>
        <w:rPr>
          <w:rFonts w:eastAsia="仿宋_GB2312" w:hint="eastAsia"/>
          <w:sz w:val="32"/>
          <w:szCs w:val="32"/>
        </w:rPr>
        <w:t>上市后监测到复方妥英麻黄茶碱片以下不良反应</w:t>
      </w:r>
      <w:r>
        <w:rPr>
          <w:rFonts w:eastAsia="仿宋_GB2312"/>
          <w:sz w:val="32"/>
          <w:szCs w:val="32"/>
        </w:rPr>
        <w:t>/</w:t>
      </w:r>
      <w:r>
        <w:rPr>
          <w:rFonts w:eastAsia="仿宋_GB2312"/>
          <w:sz w:val="32"/>
          <w:szCs w:val="32"/>
        </w:rPr>
        <w:t>事件（监测数据来自无法确定样本量的自发报告，难以准确估计其发生频率）：</w:t>
      </w:r>
    </w:p>
    <w:p w:rsidR="00000000" w:rsidRDefault="003702CD">
      <w:pPr>
        <w:adjustRightInd w:val="0"/>
        <w:snapToGrid w:val="0"/>
        <w:spacing w:line="560" w:lineRule="exact"/>
        <w:ind w:firstLineChars="200" w:firstLine="640"/>
        <w:rPr>
          <w:rFonts w:eastAsia="仿宋_GB2312"/>
          <w:sz w:val="32"/>
          <w:szCs w:val="32"/>
        </w:rPr>
      </w:pPr>
      <w:r>
        <w:rPr>
          <w:rFonts w:eastAsia="仿宋_GB2312" w:hint="eastAsia"/>
          <w:sz w:val="32"/>
          <w:szCs w:val="32"/>
        </w:rPr>
        <w:t>胃肠系统：</w:t>
      </w:r>
      <w:r>
        <w:rPr>
          <w:rFonts w:eastAsia="仿宋_GB2312"/>
          <w:sz w:val="32"/>
          <w:szCs w:val="32"/>
        </w:rPr>
        <w:t>口干，齿龈增生，</w:t>
      </w:r>
      <w:r>
        <w:rPr>
          <w:rFonts w:eastAsia="仿宋_GB2312" w:hint="eastAsia"/>
          <w:sz w:val="32"/>
          <w:szCs w:val="32"/>
        </w:rPr>
        <w:t>恶心，呕吐</w:t>
      </w:r>
      <w:r>
        <w:rPr>
          <w:rFonts w:eastAsia="仿宋_GB2312"/>
          <w:sz w:val="32"/>
          <w:szCs w:val="32"/>
        </w:rPr>
        <w:t>，腹部不适</w:t>
      </w:r>
      <w:r>
        <w:rPr>
          <w:rFonts w:eastAsia="仿宋_GB2312" w:hint="eastAsia"/>
          <w:sz w:val="32"/>
          <w:szCs w:val="32"/>
        </w:rPr>
        <w:t>。</w:t>
      </w:r>
      <w:r>
        <w:rPr>
          <w:rFonts w:eastAsia="仿宋_GB2312"/>
          <w:sz w:val="32"/>
          <w:szCs w:val="32"/>
        </w:rPr>
        <w:t xml:space="preserve"> </w:t>
      </w:r>
    </w:p>
    <w:p w:rsidR="00000000" w:rsidRDefault="003702CD">
      <w:pPr>
        <w:adjustRightInd w:val="0"/>
        <w:snapToGrid w:val="0"/>
        <w:spacing w:line="560" w:lineRule="exact"/>
        <w:ind w:firstLineChars="200" w:firstLine="640"/>
        <w:rPr>
          <w:rFonts w:eastAsia="仿宋_GB2312"/>
          <w:sz w:val="32"/>
          <w:szCs w:val="32"/>
        </w:rPr>
      </w:pPr>
      <w:r>
        <w:rPr>
          <w:rFonts w:eastAsia="仿宋_GB2312" w:hint="eastAsia"/>
          <w:sz w:val="32"/>
          <w:szCs w:val="32"/>
        </w:rPr>
        <w:t>神经系统</w:t>
      </w:r>
      <w:r>
        <w:rPr>
          <w:rFonts w:eastAsia="仿宋_GB2312" w:hint="eastAsia"/>
          <w:sz w:val="32"/>
          <w:szCs w:val="32"/>
        </w:rPr>
        <w:t>：头晕，嗜睡，</w:t>
      </w:r>
      <w:r>
        <w:rPr>
          <w:rFonts w:eastAsia="仿宋_GB2312"/>
          <w:sz w:val="32"/>
          <w:szCs w:val="32"/>
        </w:rPr>
        <w:t>震颤，共济失调，运动障碍</w:t>
      </w:r>
      <w:r>
        <w:rPr>
          <w:rFonts w:eastAsia="仿宋_GB2312" w:hint="eastAsia"/>
          <w:sz w:val="32"/>
          <w:szCs w:val="32"/>
        </w:rPr>
        <w:t>。</w:t>
      </w:r>
    </w:p>
    <w:p w:rsidR="00000000" w:rsidRDefault="003702CD">
      <w:pPr>
        <w:adjustRightInd w:val="0"/>
        <w:snapToGrid w:val="0"/>
        <w:spacing w:line="560" w:lineRule="exact"/>
        <w:ind w:firstLineChars="200" w:firstLine="640"/>
        <w:rPr>
          <w:rFonts w:eastAsia="仿宋_GB2312"/>
          <w:sz w:val="32"/>
          <w:szCs w:val="32"/>
        </w:rPr>
      </w:pPr>
      <w:r>
        <w:rPr>
          <w:rFonts w:eastAsia="仿宋_GB2312" w:hint="eastAsia"/>
          <w:sz w:val="32"/>
          <w:szCs w:val="32"/>
        </w:rPr>
        <w:t>皮肤及皮下组织类：皮疹</w:t>
      </w:r>
      <w:r>
        <w:rPr>
          <w:rFonts w:eastAsia="仿宋_GB2312"/>
          <w:sz w:val="32"/>
          <w:szCs w:val="32"/>
        </w:rPr>
        <w:t>，红斑，瘙痒</w:t>
      </w:r>
      <w:r>
        <w:rPr>
          <w:rFonts w:eastAsia="仿宋_GB2312" w:hint="eastAsia"/>
          <w:sz w:val="32"/>
          <w:szCs w:val="32"/>
        </w:rPr>
        <w:t>。</w:t>
      </w:r>
      <w:r>
        <w:rPr>
          <w:rFonts w:eastAsia="仿宋_GB2312"/>
          <w:sz w:val="32"/>
          <w:szCs w:val="32"/>
        </w:rPr>
        <w:t xml:space="preserve"> </w:t>
      </w:r>
    </w:p>
    <w:p w:rsidR="00000000" w:rsidRDefault="003702CD">
      <w:pPr>
        <w:adjustRightInd w:val="0"/>
        <w:snapToGrid w:val="0"/>
        <w:spacing w:line="560" w:lineRule="exact"/>
        <w:ind w:firstLineChars="200" w:firstLine="640"/>
        <w:rPr>
          <w:rFonts w:eastAsia="仿宋_GB2312"/>
          <w:sz w:val="32"/>
          <w:szCs w:val="32"/>
        </w:rPr>
      </w:pPr>
      <w:r>
        <w:rPr>
          <w:rFonts w:eastAsia="仿宋_GB2312" w:hint="eastAsia"/>
          <w:sz w:val="32"/>
          <w:szCs w:val="32"/>
        </w:rPr>
        <w:t>眼器官类：视觉损害，眼球震颤。</w:t>
      </w:r>
    </w:p>
    <w:p w:rsidR="00000000" w:rsidRDefault="003702CD">
      <w:pPr>
        <w:adjustRightInd w:val="0"/>
        <w:snapToGrid w:val="0"/>
        <w:spacing w:line="560" w:lineRule="exact"/>
        <w:ind w:firstLineChars="200" w:firstLine="640"/>
        <w:rPr>
          <w:rFonts w:eastAsia="仿宋_GB2312"/>
          <w:sz w:val="32"/>
          <w:szCs w:val="32"/>
        </w:rPr>
      </w:pPr>
      <w:r>
        <w:rPr>
          <w:rFonts w:eastAsia="仿宋_GB2312" w:hint="eastAsia"/>
          <w:sz w:val="32"/>
          <w:szCs w:val="32"/>
        </w:rPr>
        <w:t>其他：乏力，眩晕，失眠，心悸，超敏反应。</w:t>
      </w:r>
    </w:p>
    <w:p w:rsidR="00000000" w:rsidRDefault="003702CD">
      <w:pPr>
        <w:spacing w:line="560" w:lineRule="exact"/>
        <w:ind w:firstLineChars="200" w:firstLine="640"/>
        <w:rPr>
          <w:rFonts w:eastAsia="黑体"/>
          <w:color w:val="000000"/>
          <w:kern w:val="0"/>
          <w:sz w:val="32"/>
          <w:szCs w:val="32"/>
        </w:rPr>
      </w:pPr>
      <w:r>
        <w:rPr>
          <w:rFonts w:eastAsia="黑体" w:hint="eastAsia"/>
          <w:color w:val="000000"/>
          <w:kern w:val="0"/>
          <w:sz w:val="32"/>
          <w:szCs w:val="32"/>
        </w:rPr>
        <w:t>二、【注意事项】项下应包括以下内容</w:t>
      </w:r>
    </w:p>
    <w:p w:rsidR="00000000" w:rsidRDefault="003702CD">
      <w:pPr>
        <w:spacing w:line="560" w:lineRule="exact"/>
        <w:ind w:firstLineChars="200" w:firstLine="640"/>
        <w:rPr>
          <w:rFonts w:eastAsia="仿宋_GB2312"/>
          <w:sz w:val="32"/>
          <w:szCs w:val="32"/>
        </w:rPr>
      </w:pPr>
      <w:r>
        <w:rPr>
          <w:rFonts w:eastAsia="仿宋_GB2312" w:hint="eastAsia"/>
          <w:sz w:val="32"/>
          <w:szCs w:val="32"/>
        </w:rPr>
        <w:t>本品含有苯妥英钠，临床使用可能发生中枢神经系统不良反应，如眼球震颤、共济失调、言语不清、精神错乱等，且这种不良反应呈现剂量相关性。</w:t>
      </w:r>
    </w:p>
    <w:p w:rsidR="00000000" w:rsidRDefault="003702CD">
      <w:pPr>
        <w:spacing w:line="560" w:lineRule="exact"/>
        <w:ind w:firstLineChars="200" w:firstLine="640"/>
        <w:rPr>
          <w:rFonts w:eastAsia="仿宋_GB2312"/>
          <w:sz w:val="32"/>
          <w:szCs w:val="32"/>
        </w:rPr>
      </w:pPr>
      <w:r>
        <w:rPr>
          <w:rFonts w:eastAsia="仿宋_GB2312" w:hint="eastAsia"/>
          <w:sz w:val="32"/>
          <w:szCs w:val="32"/>
        </w:rPr>
        <w:t>苯妥英钠过量易发生毒性反应。最初的症状有眼球震颤、共济失调和构音障碍。已有不可逆的小脑功能障碍和小脑萎缩的报告。可能发生不良反应或毒性反应的苯妥英钠血药浓度存在明显的个体间差异；苯妥英钠临</w:t>
      </w:r>
      <w:r>
        <w:rPr>
          <w:rFonts w:eastAsia="仿宋_GB2312" w:hint="eastAsia"/>
          <w:sz w:val="32"/>
          <w:szCs w:val="32"/>
        </w:rPr>
        <w:t>床有效水平通常为</w:t>
      </w:r>
      <w:r>
        <w:rPr>
          <w:rFonts w:eastAsia="仿宋_GB2312"/>
          <w:sz w:val="32"/>
          <w:szCs w:val="32"/>
        </w:rPr>
        <w:t>10-20 μg/ml</w:t>
      </w:r>
      <w:r>
        <w:rPr>
          <w:rFonts w:eastAsia="仿宋_GB2312" w:hint="eastAsia"/>
          <w:sz w:val="32"/>
          <w:szCs w:val="32"/>
        </w:rPr>
        <w:t>（</w:t>
      </w:r>
      <w:r>
        <w:rPr>
          <w:rFonts w:eastAsia="仿宋_GB2312"/>
          <w:sz w:val="32"/>
          <w:szCs w:val="32"/>
        </w:rPr>
        <w:t>40-80 μmol/L</w:t>
      </w:r>
      <w:r>
        <w:rPr>
          <w:rFonts w:eastAsia="仿宋_GB2312" w:hint="eastAsia"/>
          <w:sz w:val="32"/>
          <w:szCs w:val="32"/>
        </w:rPr>
        <w:t>），超过</w:t>
      </w:r>
      <w:r>
        <w:rPr>
          <w:rFonts w:eastAsia="仿宋_GB2312"/>
          <w:sz w:val="32"/>
          <w:szCs w:val="32"/>
        </w:rPr>
        <w:t>20 μg/ml</w:t>
      </w:r>
      <w:r>
        <w:rPr>
          <w:rFonts w:eastAsia="仿宋_GB2312" w:hint="eastAsia"/>
          <w:sz w:val="32"/>
          <w:szCs w:val="32"/>
        </w:rPr>
        <w:t>时易产生毒性反应。</w:t>
      </w:r>
    </w:p>
    <w:p w:rsidR="00000000" w:rsidRDefault="003702CD">
      <w:pPr>
        <w:spacing w:line="560" w:lineRule="exact"/>
        <w:ind w:firstLineChars="200" w:firstLine="640"/>
        <w:rPr>
          <w:rFonts w:eastAsia="仿宋_GB2312"/>
          <w:sz w:val="32"/>
          <w:szCs w:val="32"/>
        </w:rPr>
      </w:pPr>
      <w:r>
        <w:rPr>
          <w:rFonts w:eastAsia="仿宋_GB2312" w:hint="eastAsia"/>
          <w:sz w:val="32"/>
          <w:szCs w:val="32"/>
        </w:rPr>
        <w:t>临床使用本品应注意苯妥英钠的不良反应和药物过量风险，</w:t>
      </w:r>
      <w:r>
        <w:rPr>
          <w:rFonts w:eastAsia="仿宋_GB2312" w:hint="eastAsia"/>
          <w:sz w:val="32"/>
          <w:szCs w:val="32"/>
        </w:rPr>
        <w:lastRenderedPageBreak/>
        <w:t>严格遵医嘱用药，不要自行增加用药剂量。如出现神经系统不良反应或中毒症状应立即就医。必要时，应当监测苯妥英钠的血药浓度。</w:t>
      </w:r>
    </w:p>
    <w:p w:rsidR="00000000" w:rsidRDefault="003702CD">
      <w:pPr>
        <w:spacing w:line="560" w:lineRule="exact"/>
        <w:ind w:firstLineChars="200" w:firstLine="640"/>
        <w:rPr>
          <w:rFonts w:eastAsia="仿宋_GB2312"/>
          <w:sz w:val="32"/>
          <w:szCs w:val="32"/>
        </w:rPr>
      </w:pPr>
    </w:p>
    <w:p w:rsidR="00000000" w:rsidRDefault="003702CD">
      <w:pPr>
        <w:spacing w:line="560" w:lineRule="exact"/>
        <w:ind w:firstLineChars="200" w:firstLine="640"/>
        <w:rPr>
          <w:rFonts w:eastAsia="仿宋_GB2312"/>
          <w:sz w:val="32"/>
          <w:szCs w:val="32"/>
        </w:rPr>
      </w:pPr>
      <w:r>
        <w:rPr>
          <w:rFonts w:eastAsia="仿宋_GB2312" w:hint="eastAsia"/>
          <w:sz w:val="32"/>
          <w:szCs w:val="32"/>
        </w:rPr>
        <w:t>（注：如原批准说明书的安全性内容较本修订要求内容更全面或更严格的，应保留原批准内容。说明书其他内容如与上述修订要求不一致的，应当一并进行修订。）</w:t>
      </w:r>
    </w:p>
    <w:p w:rsidR="00000000" w:rsidRDefault="003702CD">
      <w:pPr>
        <w:spacing w:line="540" w:lineRule="exact"/>
      </w:pPr>
    </w:p>
    <w:p w:rsidR="00000000" w:rsidRDefault="003702CD">
      <w:pPr>
        <w:ind w:leftChars="284" w:left="1876" w:hangingChars="400" w:hanging="1280"/>
        <w:rPr>
          <w:rFonts w:ascii="仿宋_GB2312" w:eastAsia="仿宋_GB2312" w:hAnsi="华文仿宋" w:hint="eastAsia"/>
          <w:sz w:val="32"/>
          <w:szCs w:val="32"/>
        </w:rPr>
      </w:pPr>
    </w:p>
    <w:p w:rsidR="00000000" w:rsidRDefault="003702CD">
      <w:pPr>
        <w:rPr>
          <w:rFonts w:ascii="仿宋_GB2312" w:eastAsia="仿宋_GB2312" w:hAnsi="华文仿宋" w:hint="eastAsia"/>
          <w:sz w:val="32"/>
          <w:szCs w:val="32"/>
        </w:rPr>
      </w:pPr>
    </w:p>
    <w:p w:rsidR="00000000" w:rsidRDefault="003702CD">
      <w:pPr>
        <w:rPr>
          <w:rFonts w:ascii="仿宋_GB2312" w:eastAsia="仿宋_GB2312" w:hAnsi="华文仿宋" w:hint="eastAsia"/>
          <w:sz w:val="32"/>
          <w:szCs w:val="32"/>
        </w:rPr>
      </w:pPr>
    </w:p>
    <w:p w:rsidR="003702CD" w:rsidRDefault="003702CD" w:rsidP="00C14C98">
      <w:pPr>
        <w:rPr>
          <w:rFonts w:ascii="仿宋_GB2312" w:eastAsia="仿宋_GB2312" w:hAnsi="仿宋" w:hint="eastAsia"/>
          <w:sz w:val="28"/>
          <w:szCs w:val="28"/>
        </w:rPr>
      </w:pPr>
      <w:bookmarkStart w:id="2" w:name="_GoBack"/>
      <w:bookmarkEnd w:id="2"/>
    </w:p>
    <w:sectPr w:rsidR="003702CD">
      <w:footerReference w:type="default" r:id="rId6"/>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2CD" w:rsidRDefault="003702CD">
      <w:r>
        <w:separator/>
      </w:r>
    </w:p>
  </w:endnote>
  <w:endnote w:type="continuationSeparator" w:id="0">
    <w:p w:rsidR="003702CD" w:rsidRDefault="0037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14C98">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1270" t="0" r="127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3702CD">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14C98">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3702CD">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14C98">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2CD" w:rsidRDefault="003702CD">
      <w:r>
        <w:separator/>
      </w:r>
    </w:p>
  </w:footnote>
  <w:footnote w:type="continuationSeparator" w:id="0">
    <w:p w:rsidR="003702CD" w:rsidRDefault="00370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702CD"/>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4493C"/>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4C98"/>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7BD4E89"/>
    <w:rsid w:val="2A8D465A"/>
    <w:rsid w:val="2F4FC315"/>
    <w:rsid w:val="3FF9BC0F"/>
    <w:rsid w:val="43E2636A"/>
    <w:rsid w:val="4C1A048F"/>
    <w:rsid w:val="4DDCB709"/>
    <w:rsid w:val="591D3208"/>
    <w:rsid w:val="5A7E3E63"/>
    <w:rsid w:val="5F297A5F"/>
    <w:rsid w:val="5FF67614"/>
    <w:rsid w:val="5FF72358"/>
    <w:rsid w:val="63E446CD"/>
    <w:rsid w:val="6A17284D"/>
    <w:rsid w:val="73597E27"/>
    <w:rsid w:val="767FF89E"/>
    <w:rsid w:val="79DDB2B3"/>
    <w:rsid w:val="7ADF1D52"/>
    <w:rsid w:val="7CFFDC01"/>
    <w:rsid w:val="7ED62E8A"/>
    <w:rsid w:val="7EDF9CE7"/>
    <w:rsid w:val="7F1E1E44"/>
    <w:rsid w:val="7FECFDB0"/>
    <w:rsid w:val="97CFA706"/>
    <w:rsid w:val="9F66294E"/>
    <w:rsid w:val="A2FFD076"/>
    <w:rsid w:val="A71E4883"/>
    <w:rsid w:val="A7F39C18"/>
    <w:rsid w:val="BADB53D4"/>
    <w:rsid w:val="BBFF499C"/>
    <w:rsid w:val="CBF8C602"/>
    <w:rsid w:val="D1BF307B"/>
    <w:rsid w:val="D9EFD5D6"/>
    <w:rsid w:val="DB6F2615"/>
    <w:rsid w:val="DBFDF8B1"/>
    <w:rsid w:val="DF6D6226"/>
    <w:rsid w:val="DFB6B945"/>
    <w:rsid w:val="E4ED1F2B"/>
    <w:rsid w:val="EBFB68E9"/>
    <w:rsid w:val="EFFC0E0E"/>
    <w:rsid w:val="F3B7C549"/>
    <w:rsid w:val="FA356740"/>
    <w:rsid w:val="FBCFCB69"/>
    <w:rsid w:val="FBF9CA59"/>
    <w:rsid w:val="FD6DEC61"/>
    <w:rsid w:val="FDF6451B"/>
    <w:rsid w:val="FE7FEF3F"/>
    <w:rsid w:val="FED77AB7"/>
    <w:rsid w:val="FF6AA023"/>
    <w:rsid w:val="FF7BF731"/>
    <w:rsid w:val="FFAF14B8"/>
    <w:rsid w:val="FFF77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C4E0E03-D466-4B12-A4B8-DF140CF2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jc w:val="center"/>
      <w:outlineLvl w:val="0"/>
    </w:pPr>
    <w:rPr>
      <w:rFonts w:eastAsia="仿宋_GB2312"/>
      <w:b/>
      <w:bCs/>
      <w:kern w:val="44"/>
      <w:sz w:val="28"/>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513</Characters>
  <Application>Microsoft Office Word</Application>
  <DocSecurity>0</DocSecurity>
  <Lines>4</Lines>
  <Paragraphs>1</Paragraphs>
  <ScaleCrop>false</ScaleCrop>
  <Company>Xtzj.Com</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2024-03-21T17:18:00Z</cp:lastPrinted>
  <dcterms:created xsi:type="dcterms:W3CDTF">2024-03-22T07:38:00Z</dcterms:created>
  <dcterms:modified xsi:type="dcterms:W3CDTF">2024-03-22T07:38:00Z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F97DC6DCF23416012727FD65DDCBBB7A</vt:lpwstr>
  </property>
</Properties>
</file>