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7D74" w:rsidP="00D640D4">
      <w:pPr>
        <w:rPr>
          <w:rFonts w:ascii="黑体" w:eastAsia="黑体" w:hAnsi="华文仿宋" w:hint="eastAsia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</w:t>
      </w: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207D74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207D74">
      <w:pPr>
        <w:spacing w:line="56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注射用戈那瑞林说明书修订</w:t>
      </w:r>
      <w:r>
        <w:rPr>
          <w:rFonts w:ascii="方正小标宋简体" w:eastAsia="方正小标宋简体" w:hint="eastAsia"/>
          <w:sz w:val="44"/>
          <w:szCs w:val="44"/>
        </w:rPr>
        <w:t>要求</w:t>
      </w:r>
    </w:p>
    <w:p w:rsidR="00000000" w:rsidRDefault="00207D74">
      <w:pPr>
        <w:spacing w:line="56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</w:rPr>
      </w:pPr>
    </w:p>
    <w:p w:rsidR="00000000" w:rsidRDefault="00207D7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一、【禁忌】项下应修改为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、对本品及所含成分过敏者禁用。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、孕妇、激素依赖性肿瘤患者禁用。</w:t>
      </w:r>
    </w:p>
    <w:p w:rsidR="00000000" w:rsidRDefault="00207D7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二、【不良反应】项下应包含下列内容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上市后监测到本品的下列不良反应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事件：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免疫系统：类过敏反应、超敏反应、过敏性休克等；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胃肠系统：</w:t>
      </w:r>
      <w:r>
        <w:rPr>
          <w:rFonts w:eastAsia="仿宋_GB2312"/>
          <w:color w:val="000000"/>
          <w:sz w:val="32"/>
          <w:szCs w:val="32"/>
        </w:rPr>
        <w:t>恶心、呕吐、腹痛等；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皮肤及皮下组织：皮疹、荨麻疹、瘙痒等；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血管与淋巴管类：潮红、苍白、发绀等；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呼吸系统、胸及纵隔：咳嗽、呼吸急促、呼吸困难等；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神经系统：头晕、头痛等；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全身及给药部位：胸部不适、寒战等。</w:t>
      </w:r>
    </w:p>
    <w:p w:rsidR="00000000" w:rsidRDefault="00207D74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三、【注意事项】项下应包含下列内容</w:t>
      </w:r>
    </w:p>
    <w:p w:rsidR="00000000" w:rsidRDefault="00207D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上市后监测到本品有类过敏反应、过敏性休克的严重报告。用药前应仔细询问患者用药史和过敏史，在注射过程中以及在注射完成后</w:t>
      </w:r>
      <w:r>
        <w:rPr>
          <w:rFonts w:eastAsia="仿宋_GB2312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 xml:space="preserve"> min</w:t>
      </w:r>
      <w:r>
        <w:rPr>
          <w:rFonts w:eastAsia="仿宋_GB2312"/>
          <w:sz w:val="32"/>
          <w:szCs w:val="32"/>
        </w:rPr>
        <w:t>内对患者进行密切观察；一旦出现过敏反应相关症状和体征，应立即停止给药并及时治疗。</w:t>
      </w:r>
    </w:p>
    <w:p w:rsidR="00000000" w:rsidRDefault="00207D74">
      <w:pPr>
        <w:spacing w:line="560" w:lineRule="exact"/>
        <w:ind w:firstLineChars="200" w:firstLine="420"/>
      </w:pPr>
    </w:p>
    <w:p w:rsidR="00000000" w:rsidRDefault="00207D7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（注：</w:t>
      </w:r>
      <w:r>
        <w:rPr>
          <w:rFonts w:eastAsia="仿宋_GB2312"/>
          <w:sz w:val="32"/>
          <w:szCs w:val="32"/>
        </w:rPr>
        <w:t>如原批准说明书安全性内容较本修订要求内容更全面</w:t>
      </w:r>
      <w:r>
        <w:rPr>
          <w:rFonts w:eastAsia="仿宋_GB2312"/>
          <w:sz w:val="32"/>
          <w:szCs w:val="32"/>
        </w:rPr>
        <w:lastRenderedPageBreak/>
        <w:t>或更严格的，应保留原批准内容。</w:t>
      </w:r>
      <w:r>
        <w:rPr>
          <w:rFonts w:eastAsia="仿宋_GB2312"/>
          <w:kern w:val="0"/>
          <w:sz w:val="32"/>
          <w:szCs w:val="32"/>
        </w:rPr>
        <w:t>说明书其他内容如与上述修订要求不一致的，应当一并进行修订。）</w:t>
      </w:r>
    </w:p>
    <w:p w:rsidR="00000000" w:rsidRDefault="00207D74">
      <w:pPr>
        <w:spacing w:line="540" w:lineRule="exact"/>
      </w:pPr>
    </w:p>
    <w:p w:rsidR="00000000" w:rsidRDefault="00207D74">
      <w:pPr>
        <w:ind w:leftChars="284" w:left="1876" w:hangingChars="400" w:hanging="1280"/>
        <w:rPr>
          <w:rFonts w:eastAsia="仿宋_GB2312"/>
          <w:sz w:val="32"/>
          <w:szCs w:val="32"/>
        </w:rPr>
      </w:pPr>
    </w:p>
    <w:p w:rsidR="00000000" w:rsidRDefault="00207D7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07D7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07D7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07D74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207D74">
      <w:pPr>
        <w:rPr>
          <w:rFonts w:ascii="仿宋_GB2312" w:eastAsia="仿宋_GB2312" w:hAnsi="华文仿宋" w:hint="eastAsia"/>
          <w:sz w:val="32"/>
          <w:szCs w:val="32"/>
        </w:rPr>
      </w:pPr>
    </w:p>
    <w:p w:rsidR="00207D74" w:rsidRDefault="00207D74" w:rsidP="00D640D4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207D74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D74" w:rsidRDefault="00207D74">
      <w:r>
        <w:separator/>
      </w:r>
    </w:p>
  </w:endnote>
  <w:endnote w:type="continuationSeparator" w:id="0">
    <w:p w:rsidR="00207D74" w:rsidRDefault="0020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640D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07D74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640D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207D74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D640D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D74" w:rsidRDefault="00207D74">
      <w:r>
        <w:separator/>
      </w:r>
    </w:p>
  </w:footnote>
  <w:footnote w:type="continuationSeparator" w:id="0">
    <w:p w:rsidR="00207D74" w:rsidRDefault="00207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07D74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C3793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640D4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D8B4A54"/>
    <w:rsid w:val="0F9E0E77"/>
    <w:rsid w:val="2A8D465A"/>
    <w:rsid w:val="3B575221"/>
    <w:rsid w:val="3D8FCD7B"/>
    <w:rsid w:val="3FA55C7F"/>
    <w:rsid w:val="3FFA74A3"/>
    <w:rsid w:val="43E2636A"/>
    <w:rsid w:val="4C1A048F"/>
    <w:rsid w:val="503FA219"/>
    <w:rsid w:val="57A7B5F6"/>
    <w:rsid w:val="591D3208"/>
    <w:rsid w:val="5DDF9F11"/>
    <w:rsid w:val="5F1B5B01"/>
    <w:rsid w:val="5F297A5F"/>
    <w:rsid w:val="63E446CD"/>
    <w:rsid w:val="6BFE216F"/>
    <w:rsid w:val="75776797"/>
    <w:rsid w:val="797776A9"/>
    <w:rsid w:val="79FFFA91"/>
    <w:rsid w:val="7D3DEE44"/>
    <w:rsid w:val="7DF75C09"/>
    <w:rsid w:val="7ED62E8A"/>
    <w:rsid w:val="7EFF490E"/>
    <w:rsid w:val="7F3A53E3"/>
    <w:rsid w:val="7F77BA50"/>
    <w:rsid w:val="7F7C074B"/>
    <w:rsid w:val="ABE24AED"/>
    <w:rsid w:val="BBBE5CA0"/>
    <w:rsid w:val="C6DE0B63"/>
    <w:rsid w:val="D6DBD739"/>
    <w:rsid w:val="E6F643D1"/>
    <w:rsid w:val="F60F973D"/>
    <w:rsid w:val="F78B78B6"/>
    <w:rsid w:val="F7EF9E49"/>
    <w:rsid w:val="FBBFC28F"/>
    <w:rsid w:val="FF258915"/>
    <w:rsid w:val="FF3E6E81"/>
    <w:rsid w:val="FF3EEA48"/>
    <w:rsid w:val="FF7F2E72"/>
    <w:rsid w:val="FFB70683"/>
    <w:rsid w:val="FFD39F3D"/>
    <w:rsid w:val="FFE54842"/>
    <w:rsid w:val="FFF7D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8A4769-901B-408C-8327-868B971A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>Xtzj.Com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2024-03-21T01:17:00Z</cp:lastPrinted>
  <dcterms:created xsi:type="dcterms:W3CDTF">2024-03-22T07:43:00Z</dcterms:created>
  <dcterms:modified xsi:type="dcterms:W3CDTF">2024-03-22T07:43:00Z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4E14B846DF8F95C21227FD65FADC3173</vt:lpwstr>
  </property>
</Properties>
</file>