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溶出度：</w:t>
      </w:r>
      <w:r>
        <w:rPr>
          <w:rFonts w:hint="eastAsia" w:ascii="仿宋" w:hAnsi="仿宋"/>
        </w:rPr>
        <w:t>指活性药物从片剂、胶囊剂或颗粒剂等制剂在规定条件下溶出的速率和程度。</w:t>
      </w:r>
    </w:p>
    <w:p>
      <w:pPr>
        <w:spacing w:line="590" w:lineRule="exact"/>
        <w:ind w:firstLine="643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b/>
        </w:rPr>
        <w:t>微生物限度：</w:t>
      </w:r>
      <w:r>
        <w:rPr>
          <w:rFonts w:hint="eastAsia" w:ascii="仿宋" w:hAnsi="仿宋"/>
        </w:rPr>
        <w:t>检查非规定灭菌制剂及其原料、辅料受微生物的污染程度，检查项目包括细菌数、霉菌数、酵母菌数。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有关物质：</w:t>
      </w:r>
      <w:r>
        <w:rPr>
          <w:rFonts w:hint="eastAsia" w:ascii="仿宋" w:hAnsi="仿宋"/>
        </w:rPr>
        <w:t>是指在特定药物的生产和贮藏过程中引入的杂质。</w:t>
      </w:r>
    </w:p>
    <w:p>
      <w:pPr>
        <w:spacing w:line="590" w:lineRule="exact"/>
        <w:ind w:firstLine="643" w:firstLineChars="200"/>
        <w:rPr>
          <w:rFonts w:hint="eastAsia"/>
        </w:rPr>
      </w:pPr>
      <w:r>
        <w:rPr>
          <w:b/>
          <w:bCs/>
        </w:rPr>
        <w:t>装量差异：</w:t>
      </w:r>
      <w:r>
        <w:rPr>
          <w:rFonts w:hint="eastAsia"/>
        </w:rPr>
        <w:t>药物制剂的均匀性检测指标之一，常见于胶囊、粉针等剂型。</w:t>
      </w:r>
    </w:p>
    <w:p>
      <w:pPr>
        <w:ind w:firstLine="643" w:firstLineChars="200"/>
        <w:rPr>
          <w:rFonts w:hint="eastAsia" w:eastAsia="仿宋"/>
          <w:lang w:val="en-US" w:eastAsia="zh-CN"/>
        </w:rPr>
      </w:pPr>
      <w:r>
        <w:rPr>
          <w:rFonts w:hint="eastAsia"/>
          <w:b/>
          <w:bCs/>
        </w:rPr>
        <w:t>鉴别（2）薄层色谱</w:t>
      </w:r>
      <w:r>
        <w:rPr>
          <w:rFonts w:hint="eastAsia"/>
        </w:rPr>
        <w:t>，属于色谱法中的一种，是快速分离和定性分析少量物质的一种重要实验技术，属固—液吸附色谱，在药品检验中通常用于鉴别主成分或有关物质</w:t>
      </w:r>
      <w:r>
        <w:rPr>
          <w:rFonts w:hint="eastAsia"/>
          <w:lang w:eastAsia="zh-CN"/>
        </w:rPr>
        <w:t>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351B0FFC"/>
    <w:rsid w:val="358F71FF"/>
    <w:rsid w:val="36856952"/>
    <w:rsid w:val="38861649"/>
    <w:rsid w:val="52C471E4"/>
    <w:rsid w:val="652F34FC"/>
    <w:rsid w:val="65CC6B50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2024-05-11T07:53:18Z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B9B93760B24E4228A8FB3DEB5EF9EF22</vt:lpwstr>
  </property>
</Properties>
</file>