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870E3">
      <w:pPr>
        <w:spacing w:line="590" w:lineRule="exact"/>
        <w:rPr>
          <w:rFonts w:ascii="黑体" w:eastAsia="黑体" w:hAnsi="华文仿宋" w:hint="eastAsia"/>
          <w:sz w:val="32"/>
          <w:szCs w:val="32"/>
        </w:rPr>
      </w:pPr>
      <w:r>
        <w:rPr>
          <w:rFonts w:ascii="黑体" w:eastAsia="黑体" w:hAnsi="华文仿宋" w:hint="eastAsia"/>
          <w:sz w:val="32"/>
          <w:szCs w:val="32"/>
        </w:rPr>
        <w:t>附件</w:t>
      </w:r>
    </w:p>
    <w:p w:rsidR="00000000" w:rsidRDefault="00C870E3">
      <w:pPr>
        <w:spacing w:line="590" w:lineRule="exact"/>
        <w:jc w:val="center"/>
        <w:rPr>
          <w:rFonts w:ascii="方正小标宋简体" w:eastAsia="方正小标宋简体" w:hAnsi="方正小标宋简体" w:cs="方正小标宋简体" w:hint="eastAsia"/>
          <w:sz w:val="44"/>
          <w:szCs w:val="44"/>
        </w:rPr>
      </w:pPr>
    </w:p>
    <w:p w:rsidR="00000000" w:rsidRDefault="00C870E3">
      <w:pPr>
        <w:spacing w:line="59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氨茶碱注射液</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氨茶碱氯化钠注射液</w:t>
      </w:r>
      <w:r>
        <w:rPr>
          <w:rFonts w:ascii="方正小标宋简体" w:eastAsia="方正小标宋简体" w:hAnsi="方正小标宋简体" w:cs="方正小标宋简体" w:hint="eastAsia"/>
          <w:sz w:val="44"/>
          <w:szCs w:val="44"/>
        </w:rPr>
        <w:t>和</w:t>
      </w:r>
    </w:p>
    <w:p w:rsidR="00000000" w:rsidRDefault="00C870E3">
      <w:pPr>
        <w:spacing w:line="59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注射用氨茶碱</w:t>
      </w:r>
      <w:r>
        <w:rPr>
          <w:rFonts w:ascii="方正小标宋简体" w:eastAsia="方正小标宋简体" w:hAnsi="方正小标宋简体" w:cs="方正小标宋简体" w:hint="eastAsia"/>
          <w:sz w:val="44"/>
          <w:szCs w:val="44"/>
        </w:rPr>
        <w:t>说明书修订</w:t>
      </w:r>
      <w:r>
        <w:rPr>
          <w:rFonts w:ascii="方正小标宋简体" w:eastAsia="方正小标宋简体" w:hAnsi="方正小标宋简体" w:cs="方正小标宋简体" w:hint="eastAsia"/>
          <w:sz w:val="44"/>
          <w:szCs w:val="44"/>
        </w:rPr>
        <w:t>要求</w:t>
      </w:r>
    </w:p>
    <w:p w:rsidR="00000000" w:rsidRDefault="00C870E3">
      <w:pPr>
        <w:spacing w:line="580" w:lineRule="exact"/>
        <w:ind w:firstLineChars="200" w:firstLine="880"/>
        <w:jc w:val="center"/>
        <w:rPr>
          <w:rFonts w:ascii="方正小标宋简体" w:eastAsia="方正小标宋简体" w:hAnsi="方正小标宋简体" w:cs="方正小标宋简体" w:hint="eastAsia"/>
          <w:sz w:val="44"/>
          <w:szCs w:val="44"/>
        </w:rPr>
      </w:pP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一、增加以下警示语</w:t>
      </w:r>
    </w:p>
    <w:p w:rsidR="00000000" w:rsidRDefault="00C870E3">
      <w:pPr>
        <w:spacing w:line="580" w:lineRule="exact"/>
        <w:ind w:firstLineChars="200" w:firstLine="640"/>
        <w:rPr>
          <w:rFonts w:ascii="仿宋_GB2312" w:eastAsia="仿宋_GB2312"/>
          <w:color w:val="FF0000"/>
          <w:sz w:val="32"/>
          <w:szCs w:val="32"/>
        </w:rPr>
      </w:pPr>
      <w:r>
        <w:rPr>
          <w:rFonts w:ascii="仿宋_GB2312" w:eastAsia="仿宋_GB2312" w:hint="eastAsia"/>
          <w:sz w:val="32"/>
          <w:szCs w:val="32"/>
        </w:rPr>
        <w:t>本品在体内释放出茶碱并产生药理作用，茶碱在血清中的治疗浓度与发生毒性反应的浓度接近。某些生理条件、基础疾病、合并用药等因素可能降低血清茶碱清除率，增加毒性反应的发生风</w:t>
      </w:r>
      <w:r>
        <w:rPr>
          <w:rFonts w:ascii="仿宋_GB2312" w:eastAsia="仿宋_GB2312" w:hint="eastAsia"/>
          <w:sz w:val="32"/>
          <w:szCs w:val="32"/>
        </w:rPr>
        <w:t>险，具有此类风险因素的患者应当慎用本品，如需使用应减少剂量，并监测茶碱血清浓度。快速性心律失常、高血压控制不良、心肌缺血、有癫痫或癫痫样发作病史等的患者慎用本品</w:t>
      </w:r>
      <w:r>
        <w:rPr>
          <w:rFonts w:ascii="仿宋_GB2312" w:eastAsia="仿宋_GB2312" w:hint="eastAsia"/>
          <w:sz w:val="32"/>
          <w:szCs w:val="32"/>
        </w:rPr>
        <w:t>(</w:t>
      </w:r>
      <w:r>
        <w:rPr>
          <w:rFonts w:ascii="仿宋_GB2312" w:eastAsia="仿宋_GB2312" w:hint="eastAsia"/>
          <w:sz w:val="32"/>
          <w:szCs w:val="32"/>
        </w:rPr>
        <w:t>详见【注意事项】【儿童用药】【老年用药】【药物相互作用】等</w:t>
      </w:r>
      <w:r>
        <w:rPr>
          <w:rFonts w:ascii="仿宋_GB2312" w:eastAsia="仿宋_GB2312" w:hint="eastAsia"/>
          <w:sz w:val="32"/>
          <w:szCs w:val="32"/>
        </w:rPr>
        <w:t>)</w:t>
      </w:r>
      <w:r>
        <w:rPr>
          <w:rFonts w:ascii="仿宋_GB2312" w:eastAsia="仿宋_GB2312" w:hint="eastAsia"/>
          <w:sz w:val="32"/>
          <w:szCs w:val="32"/>
        </w:rPr>
        <w:t>。</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二、【不良反应】项应包含以下内容：</w:t>
      </w:r>
    </w:p>
    <w:p w:rsidR="00000000" w:rsidRDefault="00C870E3">
      <w:pPr>
        <w:spacing w:line="580" w:lineRule="exact"/>
        <w:ind w:firstLineChars="200" w:firstLine="640"/>
        <w:rPr>
          <w:rFonts w:ascii="仿宋_GB2312" w:eastAsia="仿宋_GB2312"/>
          <w:sz w:val="32"/>
          <w:szCs w:val="32"/>
        </w:rPr>
      </w:pPr>
      <w:r>
        <w:rPr>
          <w:rFonts w:ascii="仿宋_GB2312" w:eastAsia="仿宋_GB2312" w:hint="eastAsia"/>
          <w:sz w:val="32"/>
          <w:szCs w:val="32"/>
        </w:rPr>
        <w:t>上市后监测发现氨茶碱注射剂有以下不良反应（发生率未知）：</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消化系统</w:t>
      </w:r>
      <w:r>
        <w:rPr>
          <w:rFonts w:ascii="仿宋_GB2312" w:eastAsia="仿宋_GB2312" w:hint="eastAsia"/>
          <w:sz w:val="32"/>
          <w:szCs w:val="32"/>
        </w:rPr>
        <w:t>：恶心、呕吐、胃不适、腹痛、腹胀、腹泻、腹部不适、口干、反酸、打嗝、嗳气、烧心、食欲不振、胃肠道出血、肝功能异常</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心脏及血管</w:t>
      </w:r>
      <w:r>
        <w:rPr>
          <w:rFonts w:ascii="仿宋_GB2312" w:eastAsia="仿宋_GB2312" w:hint="eastAsia"/>
          <w:sz w:val="32"/>
          <w:szCs w:val="32"/>
        </w:rPr>
        <w:t>：心悸、心律失常（如窦性心动过速、室上性心动过速、心房颤动、</w:t>
      </w:r>
      <w:r>
        <w:rPr>
          <w:rFonts w:ascii="仿宋_GB2312" w:eastAsia="仿宋_GB2312" w:hint="eastAsia"/>
          <w:sz w:val="32"/>
          <w:szCs w:val="32"/>
        </w:rPr>
        <w:t>室性早搏、心脏停搏）、心前区不适、口唇紫绀、血压升高、血压降低、面部潮红、面色苍白、静脉炎</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lastRenderedPageBreak/>
        <w:t>神经及精神</w:t>
      </w:r>
      <w:r>
        <w:rPr>
          <w:rFonts w:ascii="仿宋_GB2312" w:eastAsia="仿宋_GB2312" w:hint="eastAsia"/>
          <w:sz w:val="32"/>
          <w:szCs w:val="32"/>
        </w:rPr>
        <w:t>：头晕、头痛、震颤、抽搐、麻木、锥体外系反应、语言障碍、嗜睡、失眠、意识模糊、意识丧失、惊厥、癫痫或癫痫样发作、烦躁、兴奋、易激惹、情绪不稳定、谵妄、幻觉、焦虑</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全身性反应</w:t>
      </w:r>
      <w:r>
        <w:rPr>
          <w:rFonts w:ascii="仿宋_GB2312" w:eastAsia="仿宋_GB2312" w:hint="eastAsia"/>
          <w:sz w:val="32"/>
          <w:szCs w:val="32"/>
        </w:rPr>
        <w:t>：寒战、发热、乏力、过敏反应、过敏样反应、过敏性休克</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皮肤及皮下组织</w:t>
      </w:r>
      <w:r>
        <w:rPr>
          <w:rFonts w:ascii="仿宋_GB2312" w:eastAsia="仿宋_GB2312" w:hint="eastAsia"/>
          <w:sz w:val="32"/>
          <w:szCs w:val="32"/>
        </w:rPr>
        <w:t>：皮疹</w:t>
      </w:r>
      <w:r>
        <w:rPr>
          <w:rFonts w:ascii="仿宋_GB2312" w:eastAsia="仿宋_GB2312" w:hint="eastAsia"/>
          <w:sz w:val="32"/>
          <w:szCs w:val="32"/>
        </w:rPr>
        <w:t>(</w:t>
      </w:r>
      <w:r>
        <w:rPr>
          <w:rFonts w:ascii="仿宋_GB2312" w:eastAsia="仿宋_GB2312" w:hint="eastAsia"/>
          <w:sz w:val="32"/>
          <w:szCs w:val="32"/>
        </w:rPr>
        <w:t>如荨麻疹、红斑疹、丘疹</w:t>
      </w:r>
      <w:r>
        <w:rPr>
          <w:rFonts w:ascii="仿宋_GB2312" w:eastAsia="仿宋_GB2312" w:hint="eastAsia"/>
          <w:sz w:val="32"/>
          <w:szCs w:val="32"/>
        </w:rPr>
        <w:t>)</w:t>
      </w:r>
      <w:r>
        <w:rPr>
          <w:rFonts w:ascii="仿宋_GB2312" w:eastAsia="仿宋_GB2312" w:hint="eastAsia"/>
          <w:sz w:val="32"/>
          <w:szCs w:val="32"/>
        </w:rPr>
        <w:t>、瘙痒、多汗、皮肤发红</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呼吸系统</w:t>
      </w:r>
      <w:r>
        <w:rPr>
          <w:rFonts w:ascii="仿宋_GB2312" w:eastAsia="仿宋_GB2312" w:hint="eastAsia"/>
          <w:sz w:val="32"/>
          <w:szCs w:val="32"/>
        </w:rPr>
        <w:t>：胸闷、呼吸困难、呼吸急促、气喘、咳嗽</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泌尿系统：</w:t>
      </w:r>
      <w:r>
        <w:rPr>
          <w:rFonts w:ascii="仿宋_GB2312" w:eastAsia="仿宋_GB2312" w:hint="eastAsia"/>
          <w:sz w:val="32"/>
          <w:szCs w:val="32"/>
        </w:rPr>
        <w:t>排尿困难、尿潴留、多尿</w:t>
      </w:r>
    </w:p>
    <w:p w:rsidR="00000000" w:rsidRDefault="00C870E3">
      <w:pPr>
        <w:spacing w:line="580" w:lineRule="exact"/>
        <w:ind w:firstLineChars="200" w:firstLine="643"/>
        <w:rPr>
          <w:rFonts w:ascii="仿宋_GB2312" w:eastAsia="仿宋_GB2312"/>
          <w:sz w:val="32"/>
          <w:szCs w:val="32"/>
        </w:rPr>
      </w:pPr>
      <w:r>
        <w:rPr>
          <w:rFonts w:ascii="仿宋_GB2312" w:eastAsia="仿宋_GB2312" w:hint="eastAsia"/>
          <w:b/>
          <w:sz w:val="32"/>
          <w:szCs w:val="32"/>
        </w:rPr>
        <w:t>其他：</w:t>
      </w:r>
      <w:r>
        <w:rPr>
          <w:rFonts w:ascii="仿宋_GB2312" w:eastAsia="仿宋_GB2312" w:hint="eastAsia"/>
          <w:sz w:val="32"/>
          <w:szCs w:val="32"/>
        </w:rPr>
        <w:t>高血糖症、低钾血症、电解质</w:t>
      </w:r>
      <w:r>
        <w:rPr>
          <w:rFonts w:ascii="仿宋_GB2312" w:eastAsia="仿宋_GB2312" w:hint="eastAsia"/>
          <w:sz w:val="32"/>
          <w:szCs w:val="32"/>
        </w:rPr>
        <w:t>紊乱、视物模糊、视力异常、注射部位疼痛、局部红肿、耳鸣</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三、【禁忌】项应包含以下内容：</w:t>
      </w:r>
    </w:p>
    <w:p w:rsidR="00000000" w:rsidRDefault="00C870E3">
      <w:pPr>
        <w:spacing w:line="580" w:lineRule="exact"/>
        <w:ind w:firstLineChars="200" w:firstLine="640"/>
        <w:rPr>
          <w:rFonts w:ascii="仿宋_GB2312" w:eastAsia="仿宋_GB2312"/>
          <w:sz w:val="32"/>
          <w:szCs w:val="32"/>
        </w:rPr>
      </w:pPr>
      <w:r>
        <w:rPr>
          <w:rFonts w:ascii="仿宋_GB2312" w:eastAsia="仿宋_GB2312" w:hint="eastAsia"/>
          <w:sz w:val="32"/>
          <w:szCs w:val="32"/>
        </w:rPr>
        <w:t>对氨茶碱、茶碱及本品中任何其他成份（包括乙二胺）过敏者禁用。</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四、【注意事项】项应</w:t>
      </w:r>
      <w:r>
        <w:rPr>
          <w:rFonts w:ascii="黑体" w:eastAsia="黑体" w:hAnsi="黑体" w:hint="eastAsia"/>
          <w:sz w:val="32"/>
          <w:szCs w:val="32"/>
        </w:rPr>
        <w:t>当</w:t>
      </w:r>
      <w:r>
        <w:rPr>
          <w:rFonts w:ascii="黑体" w:eastAsia="黑体" w:hAnsi="黑体" w:hint="eastAsia"/>
          <w:sz w:val="32"/>
          <w:szCs w:val="32"/>
        </w:rPr>
        <w:t>包含以下内容：</w:t>
      </w:r>
    </w:p>
    <w:p w:rsidR="00000000" w:rsidRDefault="00C870E3">
      <w:pPr>
        <w:spacing w:line="580" w:lineRule="exact"/>
        <w:ind w:firstLineChars="200" w:firstLine="640"/>
        <w:rPr>
          <w:rFonts w:ascii="仿宋_GB2312" w:eastAsia="仿宋_GB2312"/>
          <w:sz w:val="32"/>
          <w:szCs w:val="32"/>
        </w:rPr>
      </w:pPr>
      <w:r>
        <w:rPr>
          <w:rFonts w:eastAsia="仿宋_GB2312"/>
          <w:sz w:val="32"/>
          <w:szCs w:val="32"/>
        </w:rPr>
        <w:t>1.</w:t>
      </w:r>
      <w:r>
        <w:rPr>
          <w:rFonts w:eastAsia="仿宋_GB2312"/>
          <w:sz w:val="32"/>
          <w:szCs w:val="32"/>
        </w:rPr>
        <w:t>本品在体内释放出茶碱并产生药理作用</w:t>
      </w:r>
      <w:r>
        <w:rPr>
          <w:rFonts w:eastAsia="仿宋_GB2312"/>
          <w:sz w:val="32"/>
          <w:szCs w:val="32"/>
        </w:rPr>
        <w:t xml:space="preserve">, </w:t>
      </w:r>
      <w:r>
        <w:rPr>
          <w:rFonts w:eastAsia="仿宋_GB2312"/>
          <w:sz w:val="32"/>
          <w:szCs w:val="32"/>
        </w:rPr>
        <w:t>茶碱在血清中的治疗浓度与发生毒性反应的浓度接近。一般来说，将平均血清茶碱浓度保持在</w:t>
      </w:r>
      <w:r>
        <w:rPr>
          <w:rFonts w:eastAsia="仿宋_GB2312"/>
          <w:sz w:val="32"/>
          <w:szCs w:val="32"/>
        </w:rPr>
        <w:t>10</w:t>
      </w:r>
      <w:r>
        <w:rPr>
          <w:rFonts w:eastAsia="仿宋_GB2312"/>
          <w:sz w:val="32"/>
          <w:szCs w:val="32"/>
        </w:rPr>
        <w:t>至</w:t>
      </w:r>
      <w:r>
        <w:rPr>
          <w:rFonts w:eastAsia="仿宋_GB2312"/>
          <w:sz w:val="32"/>
          <w:szCs w:val="32"/>
        </w:rPr>
        <w:t>15</w:t>
      </w:r>
      <w:r>
        <w:rPr>
          <w:rFonts w:eastAsia="仿宋_GB2312"/>
          <w:bCs/>
          <w:sz w:val="32"/>
          <w:szCs w:val="32"/>
        </w:rPr>
        <w:t>μ</w:t>
      </w:r>
      <w:r>
        <w:rPr>
          <w:rFonts w:eastAsia="仿宋_GB2312"/>
          <w:sz w:val="32"/>
          <w:szCs w:val="32"/>
        </w:rPr>
        <w:t>g/ml</w:t>
      </w:r>
      <w:r>
        <w:rPr>
          <w:rFonts w:eastAsia="仿宋_GB2312"/>
          <w:sz w:val="32"/>
          <w:szCs w:val="32"/>
        </w:rPr>
        <w:t>之间，将最大限度降低严重不良事件发生风险，同时实现药物更多的治疗获益。临床用药应根据患者情况制定个性化给药方案，应用时控制输注速度，定期监测血清茶碱浓度，以保证最大疗效而不发生血药</w:t>
      </w:r>
      <w:r>
        <w:rPr>
          <w:rFonts w:eastAsia="仿宋_GB2312"/>
          <w:sz w:val="32"/>
          <w:szCs w:val="32"/>
        </w:rPr>
        <w:t>浓度过高的危险。一</w:t>
      </w:r>
      <w:r>
        <w:rPr>
          <w:rFonts w:eastAsia="仿宋_GB2312"/>
          <w:sz w:val="32"/>
          <w:szCs w:val="32"/>
        </w:rPr>
        <w:lastRenderedPageBreak/>
        <w:t>旦出现茶碱中毒症状应</w:t>
      </w:r>
      <w:r>
        <w:rPr>
          <w:rFonts w:eastAsia="仿宋_GB2312" w:hint="eastAsia"/>
          <w:sz w:val="32"/>
          <w:szCs w:val="32"/>
        </w:rPr>
        <w:t>当</w:t>
      </w:r>
      <w:r>
        <w:rPr>
          <w:rFonts w:eastAsia="仿宋_GB2312"/>
          <w:sz w:val="32"/>
          <w:szCs w:val="32"/>
        </w:rPr>
        <w:t>停止用药，并及时采取相应的救治措施（见</w:t>
      </w:r>
      <w:r>
        <w:rPr>
          <w:rFonts w:ascii="仿宋_GB2312" w:eastAsia="仿宋_GB2312" w:hint="eastAsia"/>
          <w:b/>
          <w:sz w:val="32"/>
          <w:szCs w:val="32"/>
        </w:rPr>
        <w:t>药物过量</w:t>
      </w:r>
      <w:r>
        <w:rPr>
          <w:rFonts w:ascii="仿宋_GB2312" w:eastAsia="仿宋_GB2312" w:hint="eastAsia"/>
          <w:sz w:val="32"/>
          <w:szCs w:val="32"/>
        </w:rPr>
        <w:t>）。</w:t>
      </w:r>
    </w:p>
    <w:p w:rsidR="00000000" w:rsidRDefault="00C870E3">
      <w:pPr>
        <w:spacing w:line="580" w:lineRule="exact"/>
        <w:ind w:firstLineChars="200" w:firstLine="640"/>
        <w:rPr>
          <w:rFonts w:eastAsia="仿宋_GB2312"/>
          <w:sz w:val="32"/>
          <w:szCs w:val="32"/>
        </w:rPr>
      </w:pPr>
      <w:r>
        <w:rPr>
          <w:rFonts w:eastAsia="仿宋_GB2312"/>
          <w:sz w:val="32"/>
          <w:szCs w:val="32"/>
        </w:rPr>
        <w:t>2. 1</w:t>
      </w:r>
      <w:r>
        <w:rPr>
          <w:rFonts w:eastAsia="仿宋_GB2312"/>
          <w:sz w:val="32"/>
          <w:szCs w:val="32"/>
        </w:rPr>
        <w:t>岁以下儿童、老年人、急性肺水肿、充血性心力衰竭、肺心病、发热（</w:t>
      </w:r>
      <w:r>
        <w:rPr>
          <w:rFonts w:eastAsia="仿宋_GB2312"/>
          <w:sz w:val="32"/>
          <w:szCs w:val="32"/>
        </w:rPr>
        <w:t>≥39℃</w:t>
      </w:r>
      <w:r>
        <w:rPr>
          <w:rFonts w:eastAsia="仿宋_GB2312"/>
          <w:sz w:val="32"/>
          <w:szCs w:val="32"/>
        </w:rPr>
        <w:t>持续</w:t>
      </w:r>
      <w:r>
        <w:rPr>
          <w:rFonts w:eastAsia="仿宋_GB2312"/>
          <w:sz w:val="32"/>
          <w:szCs w:val="32"/>
        </w:rPr>
        <w:t>24</w:t>
      </w:r>
      <w:r>
        <w:rPr>
          <w:rFonts w:eastAsia="仿宋_GB2312"/>
          <w:sz w:val="32"/>
          <w:szCs w:val="32"/>
        </w:rPr>
        <w:t>小时以上</w:t>
      </w:r>
      <w:r>
        <w:rPr>
          <w:rFonts w:eastAsia="仿宋_GB2312"/>
          <w:sz w:val="32"/>
          <w:szCs w:val="32"/>
        </w:rPr>
        <w:t>,</w:t>
      </w:r>
      <w:r>
        <w:rPr>
          <w:rFonts w:eastAsia="仿宋_GB2312"/>
          <w:sz w:val="32"/>
          <w:szCs w:val="32"/>
        </w:rPr>
        <w:t>或温度低于</w:t>
      </w:r>
      <w:r>
        <w:rPr>
          <w:rFonts w:eastAsia="仿宋_GB2312"/>
          <w:sz w:val="32"/>
          <w:szCs w:val="32"/>
        </w:rPr>
        <w:t>39℃</w:t>
      </w:r>
      <w:r>
        <w:rPr>
          <w:rFonts w:eastAsia="仿宋_GB2312"/>
          <w:sz w:val="32"/>
          <w:szCs w:val="32"/>
        </w:rPr>
        <w:t>持续更长时间）、甲状腺功能减退、肝病（如肝硬化、急性肝炎）、脓毒症伴多器官衰竭、休克、戒烟等风险因素可能降低茶碱清除率（见</w:t>
      </w:r>
      <w:r>
        <w:rPr>
          <w:rFonts w:ascii="仿宋_GB2312" w:eastAsia="仿宋_GB2312" w:hint="eastAsia"/>
          <w:b/>
          <w:sz w:val="32"/>
          <w:szCs w:val="32"/>
        </w:rPr>
        <w:t>药代动力学</w:t>
      </w:r>
      <w:r>
        <w:rPr>
          <w:rFonts w:ascii="仿宋_GB2312" w:eastAsia="仿宋_GB2312" w:hint="eastAsia"/>
          <w:sz w:val="32"/>
          <w:szCs w:val="32"/>
        </w:rPr>
        <w:t>）。</w:t>
      </w:r>
      <w:r>
        <w:rPr>
          <w:rFonts w:eastAsia="仿宋_GB2312"/>
          <w:sz w:val="32"/>
          <w:szCs w:val="32"/>
        </w:rPr>
        <w:t>对于存在上述风险因素的患者应慎用本品；如需使用，应</w:t>
      </w:r>
      <w:r>
        <w:rPr>
          <w:rFonts w:eastAsia="仿宋_GB2312" w:hint="eastAsia"/>
          <w:sz w:val="32"/>
          <w:szCs w:val="32"/>
        </w:rPr>
        <w:t>当</w:t>
      </w:r>
      <w:r>
        <w:rPr>
          <w:rFonts w:eastAsia="仿宋_GB2312"/>
          <w:sz w:val="32"/>
          <w:szCs w:val="32"/>
        </w:rPr>
        <w:t>注意减少药量，降低输注速度，并监测茶碱血清浓度。</w:t>
      </w:r>
    </w:p>
    <w:p w:rsidR="00000000" w:rsidRDefault="00C870E3">
      <w:pPr>
        <w:spacing w:line="58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茶碱进入血液循环后与血浆蛋白结合，游离的茶碱主要分布于体液中，体脂</w:t>
      </w:r>
      <w:r>
        <w:rPr>
          <w:rFonts w:eastAsia="仿宋_GB2312"/>
          <w:sz w:val="32"/>
          <w:szCs w:val="32"/>
        </w:rPr>
        <w:t>中也有少量分布。茶碱分布容积的增加主要是由血浆蛋白结合的减少造成，且主要发生于早产儿、肝硬化患者、酸血症、老年人和妊娠晚期妇女中。对于低血浆蛋白结合率患者，使用本品需谨慎，应</w:t>
      </w:r>
      <w:r>
        <w:rPr>
          <w:rFonts w:eastAsia="仿宋_GB2312" w:hint="eastAsia"/>
          <w:sz w:val="32"/>
          <w:szCs w:val="32"/>
        </w:rPr>
        <w:t>当</w:t>
      </w:r>
      <w:r>
        <w:rPr>
          <w:rFonts w:eastAsia="仿宋_GB2312"/>
          <w:sz w:val="32"/>
          <w:szCs w:val="32"/>
        </w:rPr>
        <w:t>监测血清茶碱浓度并调整剂量，推荐血清茶碱浓度控制在</w:t>
      </w:r>
      <w:r>
        <w:rPr>
          <w:rFonts w:eastAsia="仿宋_GB2312"/>
          <w:sz w:val="32"/>
          <w:szCs w:val="32"/>
        </w:rPr>
        <w:t>6-12</w:t>
      </w:r>
      <w:r>
        <w:rPr>
          <w:rFonts w:eastAsia="仿宋_GB2312"/>
          <w:sz w:val="32"/>
          <w:szCs w:val="32"/>
        </w:rPr>
        <w:t>μ</w:t>
      </w:r>
      <w:r>
        <w:rPr>
          <w:rFonts w:eastAsia="仿宋_GB2312"/>
          <w:sz w:val="32"/>
          <w:szCs w:val="32"/>
        </w:rPr>
        <w:t>g/m</w:t>
      </w:r>
      <w:r>
        <w:rPr>
          <w:rFonts w:eastAsia="仿宋_GB2312"/>
          <w:sz w:val="32"/>
          <w:szCs w:val="32"/>
        </w:rPr>
        <w:t>l</w:t>
      </w:r>
      <w:r>
        <w:rPr>
          <w:rFonts w:eastAsia="仿宋_GB2312"/>
          <w:sz w:val="32"/>
          <w:szCs w:val="32"/>
        </w:rPr>
        <w:t>范围内。</w:t>
      </w:r>
    </w:p>
    <w:p w:rsidR="00000000" w:rsidRDefault="00C870E3">
      <w:pPr>
        <w:spacing w:line="580" w:lineRule="exact"/>
        <w:ind w:firstLineChars="200" w:firstLine="640"/>
        <w:rPr>
          <w:rFonts w:eastAsia="仿宋_GB2312"/>
          <w:sz w:val="32"/>
          <w:szCs w:val="32"/>
        </w:rPr>
      </w:pPr>
      <w:r>
        <w:rPr>
          <w:rFonts w:eastAsia="仿宋_GB2312"/>
          <w:sz w:val="32"/>
          <w:szCs w:val="32"/>
        </w:rPr>
        <w:t>4</w:t>
      </w:r>
      <w:r>
        <w:rPr>
          <w:rFonts w:eastAsia="仿宋_GB2312"/>
          <w:sz w:val="32"/>
          <w:szCs w:val="32"/>
        </w:rPr>
        <w:t>.</w:t>
      </w:r>
      <w:r>
        <w:rPr>
          <w:rFonts w:eastAsia="仿宋_GB2312"/>
          <w:sz w:val="32"/>
          <w:szCs w:val="32"/>
        </w:rPr>
        <w:t>茶碱可致心律失常和（或）使原有的心律失常加重，快速性心律失常患者慎用本品，如需使用，应当密切监测患者心率或节律的任何改变。</w:t>
      </w:r>
    </w:p>
    <w:p w:rsidR="00000000" w:rsidRDefault="00C870E3">
      <w:pPr>
        <w:spacing w:line="580" w:lineRule="exact"/>
        <w:ind w:firstLineChars="200" w:firstLine="640"/>
        <w:rPr>
          <w:rFonts w:eastAsia="仿宋_GB2312"/>
          <w:sz w:val="32"/>
          <w:szCs w:val="32"/>
        </w:rPr>
      </w:pPr>
      <w:r>
        <w:rPr>
          <w:rFonts w:eastAsia="仿宋_GB2312"/>
          <w:sz w:val="32"/>
          <w:szCs w:val="32"/>
        </w:rPr>
        <w:t>5.</w:t>
      </w:r>
      <w:r>
        <w:rPr>
          <w:rFonts w:eastAsia="仿宋_GB2312"/>
          <w:sz w:val="32"/>
          <w:szCs w:val="32"/>
        </w:rPr>
        <w:t>高血压控制不良、心肌缺血、有癫痫或癫痫样发作病史</w:t>
      </w:r>
      <w:r>
        <w:rPr>
          <w:rFonts w:eastAsia="仿宋_GB2312"/>
          <w:sz w:val="32"/>
          <w:szCs w:val="32"/>
        </w:rPr>
        <w:t>、</w:t>
      </w:r>
      <w:r>
        <w:rPr>
          <w:rFonts w:eastAsia="仿宋_GB2312"/>
          <w:sz w:val="32"/>
          <w:szCs w:val="32"/>
        </w:rPr>
        <w:t>非活动性消化道溃疡患者慎用本品。</w:t>
      </w:r>
    </w:p>
    <w:p w:rsidR="00000000" w:rsidRDefault="00C870E3">
      <w:pPr>
        <w:spacing w:line="580" w:lineRule="exact"/>
        <w:ind w:firstLineChars="200" w:firstLine="640"/>
        <w:rPr>
          <w:rFonts w:eastAsia="仿宋_GB2312"/>
          <w:sz w:val="32"/>
          <w:szCs w:val="32"/>
        </w:rPr>
      </w:pPr>
      <w:r>
        <w:rPr>
          <w:rFonts w:eastAsia="仿宋_GB2312"/>
          <w:sz w:val="32"/>
          <w:szCs w:val="32"/>
        </w:rPr>
        <w:t>6</w:t>
      </w:r>
      <w:r>
        <w:rPr>
          <w:rFonts w:eastAsia="仿宋_GB2312"/>
          <w:sz w:val="32"/>
          <w:szCs w:val="32"/>
        </w:rPr>
        <w:t xml:space="preserve">. </w:t>
      </w:r>
      <w:r>
        <w:rPr>
          <w:rFonts w:eastAsia="仿宋_GB2312"/>
          <w:sz w:val="32"/>
          <w:szCs w:val="32"/>
        </w:rPr>
        <w:t>本品不宜静脉推注，应缓慢静脉输注。本</w:t>
      </w:r>
      <w:r>
        <w:rPr>
          <w:rFonts w:eastAsia="仿宋_GB2312"/>
          <w:sz w:val="32"/>
          <w:szCs w:val="32"/>
        </w:rPr>
        <w:t>品不应与其他药物在输液器中混合使用。联合用药时，两组药物之间应</w:t>
      </w:r>
      <w:r>
        <w:rPr>
          <w:rFonts w:eastAsia="仿宋_GB2312" w:hint="eastAsia"/>
          <w:sz w:val="32"/>
          <w:szCs w:val="32"/>
        </w:rPr>
        <w:t>当</w:t>
      </w:r>
      <w:r>
        <w:rPr>
          <w:rFonts w:eastAsia="仿宋_GB2312"/>
          <w:sz w:val="32"/>
          <w:szCs w:val="32"/>
        </w:rPr>
        <w:t>规范冲管或更换输液管。</w:t>
      </w:r>
    </w:p>
    <w:p w:rsidR="00000000" w:rsidRDefault="00C870E3">
      <w:pPr>
        <w:spacing w:line="580" w:lineRule="exact"/>
        <w:ind w:firstLineChars="200" w:firstLine="640"/>
        <w:rPr>
          <w:rFonts w:ascii="仿宋_GB2312" w:eastAsia="仿宋_GB2312"/>
          <w:sz w:val="32"/>
          <w:szCs w:val="32"/>
        </w:rPr>
      </w:pPr>
      <w:r>
        <w:rPr>
          <w:rFonts w:eastAsia="仿宋_GB2312"/>
          <w:sz w:val="32"/>
          <w:szCs w:val="32"/>
        </w:rPr>
        <w:lastRenderedPageBreak/>
        <w:t>7</w:t>
      </w:r>
      <w:r>
        <w:rPr>
          <w:rFonts w:eastAsia="仿宋_GB2312"/>
          <w:sz w:val="32"/>
          <w:szCs w:val="32"/>
        </w:rPr>
        <w:t xml:space="preserve">. </w:t>
      </w:r>
      <w:r>
        <w:rPr>
          <w:rFonts w:eastAsia="仿宋_GB2312"/>
          <w:sz w:val="32"/>
          <w:szCs w:val="32"/>
        </w:rPr>
        <w:t>茶碱可与多种药物发生相互作用（见</w:t>
      </w:r>
      <w:r>
        <w:rPr>
          <w:rFonts w:ascii="仿宋_GB2312" w:eastAsia="仿宋_GB2312" w:hint="eastAsia"/>
          <w:b/>
          <w:sz w:val="32"/>
          <w:szCs w:val="32"/>
        </w:rPr>
        <w:t>药物相互作用）</w:t>
      </w:r>
      <w:r>
        <w:rPr>
          <w:rFonts w:ascii="仿宋_GB2312" w:eastAsia="仿宋_GB2312" w:hint="eastAsia"/>
          <w:sz w:val="32"/>
          <w:szCs w:val="32"/>
        </w:rPr>
        <w:t>。</w:t>
      </w:r>
      <w:r>
        <w:rPr>
          <w:rFonts w:eastAsia="仿宋_GB2312"/>
          <w:sz w:val="32"/>
          <w:szCs w:val="32"/>
        </w:rPr>
        <w:t>合并使用与茶碱存在相互作用的药品需谨慎，应当考虑调整氨茶碱用药剂量及监测茶碱血清浓度。</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五、【儿童用药】项修订为：</w:t>
      </w:r>
    </w:p>
    <w:p w:rsidR="00000000" w:rsidRDefault="00C870E3">
      <w:pPr>
        <w:spacing w:line="580" w:lineRule="exact"/>
        <w:ind w:firstLineChars="200" w:firstLine="640"/>
        <w:rPr>
          <w:rFonts w:eastAsia="仿宋_GB2312"/>
          <w:sz w:val="32"/>
          <w:szCs w:val="32"/>
        </w:rPr>
      </w:pPr>
      <w:r>
        <w:rPr>
          <w:rFonts w:eastAsia="仿宋_GB2312"/>
          <w:sz w:val="32"/>
          <w:szCs w:val="32"/>
        </w:rPr>
        <w:t>新生儿茶碱清除率非常低，不宜使用本品。</w:t>
      </w:r>
    </w:p>
    <w:p w:rsidR="00000000" w:rsidRDefault="00C870E3">
      <w:pPr>
        <w:spacing w:line="580" w:lineRule="exact"/>
        <w:ind w:firstLineChars="200" w:firstLine="640"/>
        <w:rPr>
          <w:rFonts w:eastAsia="仿宋_GB2312"/>
          <w:sz w:val="32"/>
          <w:szCs w:val="32"/>
        </w:rPr>
      </w:pPr>
      <w:r>
        <w:rPr>
          <w:rFonts w:eastAsia="仿宋_GB2312"/>
          <w:sz w:val="32"/>
          <w:szCs w:val="32"/>
        </w:rPr>
        <w:t>由于</w:t>
      </w:r>
      <w:r>
        <w:rPr>
          <w:rFonts w:eastAsia="仿宋_GB2312"/>
          <w:sz w:val="32"/>
          <w:szCs w:val="32"/>
        </w:rPr>
        <w:t>1</w:t>
      </w:r>
      <w:r>
        <w:rPr>
          <w:rFonts w:eastAsia="仿宋_GB2312"/>
          <w:sz w:val="32"/>
          <w:szCs w:val="32"/>
        </w:rPr>
        <w:t>岁以下儿童的茶碱代谢途径尚未成熟，应</w:t>
      </w:r>
      <w:r>
        <w:rPr>
          <w:rFonts w:eastAsia="仿宋_GB2312" w:hint="eastAsia"/>
          <w:sz w:val="32"/>
          <w:szCs w:val="32"/>
        </w:rPr>
        <w:t>当</w:t>
      </w:r>
      <w:r>
        <w:rPr>
          <w:rFonts w:eastAsia="仿宋_GB2312"/>
          <w:sz w:val="32"/>
          <w:szCs w:val="32"/>
        </w:rPr>
        <w:t>慎用本品；如需使用，应当谨慎选择剂量并严格监测茶碱血清浓度。</w:t>
      </w:r>
    </w:p>
    <w:p w:rsidR="00000000" w:rsidRDefault="00C870E3">
      <w:pPr>
        <w:spacing w:line="580" w:lineRule="exact"/>
        <w:ind w:firstLineChars="200" w:firstLine="640"/>
        <w:rPr>
          <w:rFonts w:eastAsia="仿宋_GB2312"/>
          <w:sz w:val="32"/>
          <w:szCs w:val="32"/>
        </w:rPr>
      </w:pPr>
      <w:r>
        <w:rPr>
          <w:rFonts w:eastAsia="仿宋_GB2312"/>
          <w:sz w:val="32"/>
          <w:szCs w:val="32"/>
        </w:rPr>
        <w:t>茶碱清除率在新生儿至青少年这一年龄范围内的变化很大（见</w:t>
      </w:r>
      <w:r>
        <w:rPr>
          <w:rFonts w:ascii="仿宋_GB2312" w:eastAsia="仿宋_GB2312" w:hint="eastAsia"/>
          <w:b/>
          <w:sz w:val="32"/>
          <w:szCs w:val="32"/>
        </w:rPr>
        <w:t>药代动力学）</w:t>
      </w:r>
      <w:r>
        <w:rPr>
          <w:rFonts w:ascii="仿宋_GB2312" w:eastAsia="仿宋_GB2312" w:hint="eastAsia"/>
          <w:sz w:val="32"/>
          <w:szCs w:val="32"/>
        </w:rPr>
        <w:t>，</w:t>
      </w:r>
      <w:r>
        <w:rPr>
          <w:rFonts w:eastAsia="仿宋_GB2312"/>
          <w:sz w:val="32"/>
          <w:szCs w:val="32"/>
        </w:rPr>
        <w:t>所以在为儿童选择用药剂量和静脉输注速度时</w:t>
      </w:r>
      <w:r>
        <w:rPr>
          <w:rFonts w:eastAsia="仿宋_GB2312"/>
          <w:sz w:val="32"/>
          <w:szCs w:val="32"/>
        </w:rPr>
        <w:t>应</w:t>
      </w:r>
      <w:r>
        <w:rPr>
          <w:rFonts w:eastAsia="仿宋_GB2312" w:hint="eastAsia"/>
          <w:sz w:val="32"/>
          <w:szCs w:val="32"/>
        </w:rPr>
        <w:t>当</w:t>
      </w:r>
      <w:r>
        <w:rPr>
          <w:rFonts w:eastAsia="仿宋_GB2312"/>
          <w:sz w:val="32"/>
          <w:szCs w:val="32"/>
        </w:rPr>
        <w:t>非常谨慎。</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六、【老年用药】项修订为：</w:t>
      </w:r>
    </w:p>
    <w:p w:rsidR="00000000" w:rsidRDefault="00C870E3">
      <w:pPr>
        <w:spacing w:line="580" w:lineRule="exact"/>
        <w:ind w:firstLineChars="200" w:firstLine="640"/>
        <w:rPr>
          <w:rFonts w:eastAsia="仿宋_GB2312"/>
          <w:sz w:val="32"/>
          <w:szCs w:val="32"/>
        </w:rPr>
      </w:pPr>
      <w:r>
        <w:rPr>
          <w:rFonts w:eastAsia="仿宋_GB2312"/>
          <w:sz w:val="32"/>
          <w:szCs w:val="32"/>
        </w:rPr>
        <w:t>老年患者在接受茶碱治疗后比年轻患者更易出现毒性反应。</w:t>
      </w:r>
      <w:r>
        <w:rPr>
          <w:rFonts w:eastAsia="仿宋_GB2312"/>
          <w:sz w:val="32"/>
          <w:szCs w:val="32"/>
        </w:rPr>
        <w:t>60</w:t>
      </w:r>
      <w:r>
        <w:rPr>
          <w:rFonts w:eastAsia="仿宋_GB2312"/>
          <w:sz w:val="32"/>
          <w:szCs w:val="32"/>
        </w:rPr>
        <w:t>岁以上患者茶碱清除率降低（</w:t>
      </w:r>
      <w:r>
        <w:rPr>
          <w:rFonts w:ascii="仿宋_GB2312" w:eastAsia="仿宋_GB2312" w:hint="eastAsia"/>
          <w:sz w:val="32"/>
          <w:szCs w:val="32"/>
        </w:rPr>
        <w:t>见</w:t>
      </w:r>
      <w:r>
        <w:rPr>
          <w:rFonts w:ascii="仿宋_GB2312" w:eastAsia="仿宋_GB2312" w:hint="eastAsia"/>
          <w:b/>
          <w:sz w:val="32"/>
          <w:szCs w:val="32"/>
        </w:rPr>
        <w:t>药代动力学）</w:t>
      </w:r>
      <w:r>
        <w:rPr>
          <w:rFonts w:ascii="仿宋_GB2312" w:eastAsia="仿宋_GB2312" w:hint="eastAsia"/>
          <w:sz w:val="32"/>
          <w:szCs w:val="32"/>
        </w:rPr>
        <w:t>，</w:t>
      </w:r>
      <w:r>
        <w:rPr>
          <w:rFonts w:eastAsia="仿宋_GB2312"/>
          <w:sz w:val="32"/>
          <w:szCs w:val="32"/>
        </w:rPr>
        <w:t>导致在推荐剂量下茶碱血清浓度升高。老年人的蛋白结合率可能会降低，导致具有药理活性的游离茶碱的浓度占总茶碱浓度的比例增大。</w:t>
      </w:r>
    </w:p>
    <w:p w:rsidR="00000000" w:rsidRDefault="00C870E3">
      <w:pPr>
        <w:spacing w:line="580" w:lineRule="exact"/>
        <w:ind w:firstLineChars="200" w:firstLine="640"/>
        <w:rPr>
          <w:rFonts w:eastAsia="仿宋_GB2312"/>
          <w:sz w:val="32"/>
          <w:szCs w:val="32"/>
        </w:rPr>
      </w:pPr>
      <w:r>
        <w:rPr>
          <w:rFonts w:eastAsia="仿宋_GB2312"/>
          <w:sz w:val="32"/>
          <w:szCs w:val="32"/>
        </w:rPr>
        <w:t>60</w:t>
      </w:r>
      <w:r>
        <w:rPr>
          <w:rFonts w:eastAsia="仿宋_GB2312"/>
          <w:sz w:val="32"/>
          <w:szCs w:val="32"/>
        </w:rPr>
        <w:t>岁以上老年患者慎用本品，如需使用，应当减少剂量，并监测茶碱血清浓度。</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七、【孕妇及哺乳期妇女用药】项修订为：</w:t>
      </w:r>
    </w:p>
    <w:p w:rsidR="00000000" w:rsidRDefault="00C870E3">
      <w:pPr>
        <w:spacing w:line="580" w:lineRule="exact"/>
        <w:ind w:firstLineChars="200" w:firstLine="640"/>
        <w:rPr>
          <w:rFonts w:eastAsia="仿宋_GB2312"/>
          <w:sz w:val="32"/>
          <w:szCs w:val="32"/>
        </w:rPr>
      </w:pPr>
      <w:r>
        <w:rPr>
          <w:rFonts w:eastAsia="仿宋_GB2312"/>
          <w:sz w:val="32"/>
          <w:szCs w:val="32"/>
        </w:rPr>
        <w:t>尚未对孕妇开展充足且对照良好的研究。</w:t>
      </w:r>
    </w:p>
    <w:p w:rsidR="00000000" w:rsidRDefault="00C870E3">
      <w:pPr>
        <w:spacing w:line="580" w:lineRule="exact"/>
        <w:ind w:firstLineChars="200" w:firstLine="640"/>
        <w:rPr>
          <w:rFonts w:eastAsia="仿宋_GB2312"/>
          <w:sz w:val="32"/>
          <w:szCs w:val="32"/>
        </w:rPr>
      </w:pPr>
      <w:r>
        <w:rPr>
          <w:rFonts w:eastAsia="仿宋_GB2312"/>
          <w:sz w:val="32"/>
          <w:szCs w:val="32"/>
        </w:rPr>
        <w:t>本品可通过胎盘屏障，也能分泌入乳汁，可能在哺乳期引起婴儿轻微的不良反应。除非母体茶碱血清浓度达到</w:t>
      </w:r>
      <w:r>
        <w:rPr>
          <w:rFonts w:eastAsia="仿宋_GB2312"/>
          <w:sz w:val="32"/>
          <w:szCs w:val="32"/>
        </w:rPr>
        <w:t>中毒浓度，通常婴儿产生严重不良反应的可能性很小。</w:t>
      </w:r>
    </w:p>
    <w:p w:rsidR="00000000" w:rsidRDefault="00C870E3">
      <w:pPr>
        <w:spacing w:line="580" w:lineRule="exact"/>
        <w:ind w:firstLineChars="200" w:firstLine="640"/>
        <w:rPr>
          <w:rFonts w:eastAsia="仿宋_GB2312"/>
          <w:sz w:val="32"/>
          <w:szCs w:val="32"/>
        </w:rPr>
      </w:pPr>
      <w:r>
        <w:rPr>
          <w:rFonts w:eastAsia="仿宋_GB2312"/>
          <w:sz w:val="32"/>
          <w:szCs w:val="32"/>
        </w:rPr>
        <w:lastRenderedPageBreak/>
        <w:t>孕妇、产妇及哺乳期妇女慎用本品。</w:t>
      </w:r>
    </w:p>
    <w:p w:rsidR="00000000" w:rsidRDefault="00C870E3">
      <w:pPr>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八、【药物相互作用】项应包含以下内容：</w:t>
      </w:r>
    </w:p>
    <w:p w:rsidR="00000000" w:rsidRDefault="00C870E3">
      <w:pPr>
        <w:spacing w:line="580" w:lineRule="exact"/>
        <w:ind w:firstLineChars="200" w:firstLine="640"/>
        <w:rPr>
          <w:rFonts w:eastAsia="仿宋_GB2312"/>
          <w:sz w:val="32"/>
          <w:szCs w:val="32"/>
        </w:rPr>
      </w:pPr>
      <w:r>
        <w:rPr>
          <w:rFonts w:eastAsia="仿宋_GB2312"/>
          <w:sz w:val="32"/>
          <w:szCs w:val="32"/>
        </w:rPr>
        <w:t>下表列出了可能与茶碱产生具有临床意义的药效学或药代动力学相互作用的药物，尚未列入的不代表其与茶碱不会发生相互作用。</w:t>
      </w:r>
    </w:p>
    <w:p w:rsidR="00000000" w:rsidRDefault="00C870E3">
      <w:pPr>
        <w:spacing w:line="540" w:lineRule="exact"/>
        <w:jc w:val="center"/>
        <w:rPr>
          <w:b/>
        </w:rPr>
      </w:pPr>
      <w:r>
        <w:rPr>
          <w:rFonts w:hint="eastAsia"/>
          <w:b/>
        </w:rPr>
        <w:t>表</w:t>
      </w:r>
      <w:r>
        <w:rPr>
          <w:rFonts w:hint="eastAsia"/>
          <w:b/>
        </w:rPr>
        <w:t xml:space="preserve"> </w:t>
      </w:r>
      <w:r>
        <w:rPr>
          <w:rFonts w:hint="eastAsia"/>
          <w:b/>
        </w:rPr>
        <w:t>可能与茶碱发生</w:t>
      </w:r>
      <w:r>
        <w:rPr>
          <w:rFonts w:hint="eastAsia"/>
          <w:b/>
        </w:rPr>
        <w:t>具有临床意义的</w:t>
      </w:r>
      <w:r>
        <w:rPr>
          <w:rFonts w:hint="eastAsia"/>
          <w:b/>
        </w:rPr>
        <w:t>相互作用的药物</w:t>
      </w:r>
    </w:p>
    <w:tbl>
      <w:tblPr>
        <w:tblStyle w:val="a4"/>
        <w:tblW w:w="92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92"/>
        <w:gridCol w:w="3568"/>
        <w:gridCol w:w="3117"/>
      </w:tblGrid>
      <w:tr w:rsidR="00000000">
        <w:tc>
          <w:tcPr>
            <w:tcW w:w="2592" w:type="dxa"/>
            <w:tcBorders>
              <w:top w:val="single" w:sz="4" w:space="0" w:color="auto"/>
              <w:bottom w:val="single" w:sz="4" w:space="0" w:color="auto"/>
            </w:tcBorders>
          </w:tcPr>
          <w:p w:rsidR="00000000" w:rsidRDefault="00C870E3">
            <w:pPr>
              <w:spacing w:line="520" w:lineRule="exact"/>
              <w:rPr>
                <w:b/>
              </w:rPr>
            </w:pPr>
            <w:r>
              <w:rPr>
                <w:rFonts w:hint="eastAsia"/>
                <w:b/>
              </w:rPr>
              <w:t>药物</w:t>
            </w:r>
          </w:p>
        </w:tc>
        <w:tc>
          <w:tcPr>
            <w:tcW w:w="3568" w:type="dxa"/>
            <w:tcBorders>
              <w:top w:val="single" w:sz="4" w:space="0" w:color="auto"/>
              <w:bottom w:val="single" w:sz="4" w:space="0" w:color="auto"/>
            </w:tcBorders>
          </w:tcPr>
          <w:p w:rsidR="00000000" w:rsidRDefault="00C870E3">
            <w:pPr>
              <w:spacing w:line="520" w:lineRule="exact"/>
              <w:rPr>
                <w:b/>
              </w:rPr>
            </w:pPr>
            <w:r>
              <w:rPr>
                <w:rFonts w:hint="eastAsia"/>
                <w:b/>
              </w:rPr>
              <w:t>相互作用的类型</w:t>
            </w:r>
          </w:p>
        </w:tc>
        <w:tc>
          <w:tcPr>
            <w:tcW w:w="3117" w:type="dxa"/>
            <w:tcBorders>
              <w:top w:val="single" w:sz="4" w:space="0" w:color="auto"/>
              <w:bottom w:val="single" w:sz="4" w:space="0" w:color="auto"/>
            </w:tcBorders>
          </w:tcPr>
          <w:p w:rsidR="00000000" w:rsidRDefault="00C870E3">
            <w:pPr>
              <w:spacing w:line="520" w:lineRule="exact"/>
              <w:rPr>
                <w:b/>
              </w:rPr>
            </w:pPr>
            <w:r>
              <w:rPr>
                <w:rFonts w:hint="eastAsia"/>
                <w:b/>
              </w:rPr>
              <w:t>效应</w:t>
            </w:r>
            <w:r>
              <w:rPr>
                <w:rFonts w:hint="eastAsia"/>
                <w:b/>
              </w:rPr>
              <w:t>*</w:t>
            </w:r>
          </w:p>
        </w:tc>
      </w:tr>
      <w:tr w:rsidR="00000000">
        <w:tc>
          <w:tcPr>
            <w:tcW w:w="2592" w:type="dxa"/>
            <w:tcBorders>
              <w:top w:val="single" w:sz="4" w:space="0" w:color="auto"/>
            </w:tcBorders>
          </w:tcPr>
          <w:p w:rsidR="00000000" w:rsidRDefault="00C870E3">
            <w:pPr>
              <w:spacing w:line="520" w:lineRule="exact"/>
            </w:pPr>
            <w:r>
              <w:rPr>
                <w:rFonts w:hint="eastAsia"/>
              </w:rPr>
              <w:t>腺苷</w:t>
            </w:r>
          </w:p>
        </w:tc>
        <w:tc>
          <w:tcPr>
            <w:tcW w:w="3568" w:type="dxa"/>
            <w:tcBorders>
              <w:top w:val="single" w:sz="4" w:space="0" w:color="auto"/>
            </w:tcBorders>
          </w:tcPr>
          <w:p w:rsidR="00000000" w:rsidRDefault="00C870E3">
            <w:pPr>
              <w:spacing w:line="520" w:lineRule="exact"/>
            </w:pPr>
            <w:r>
              <w:rPr>
                <w:rFonts w:hint="eastAsia"/>
              </w:rPr>
              <w:t>茶碱阻断腺苷受体。</w:t>
            </w:r>
          </w:p>
        </w:tc>
        <w:tc>
          <w:tcPr>
            <w:tcW w:w="3117" w:type="dxa"/>
            <w:tcBorders>
              <w:top w:val="single" w:sz="4" w:space="0" w:color="auto"/>
            </w:tcBorders>
          </w:tcPr>
          <w:p w:rsidR="00000000" w:rsidRDefault="00C870E3">
            <w:pPr>
              <w:spacing w:line="520" w:lineRule="exact"/>
              <w:ind w:rightChars="-43" w:right="-90"/>
            </w:pPr>
            <w:r>
              <w:rPr>
                <w:rFonts w:hint="eastAsia"/>
              </w:rPr>
              <w:t>可能需要更高剂量的腺苷才能达到预期效果。</w:t>
            </w:r>
          </w:p>
        </w:tc>
      </w:tr>
      <w:tr w:rsidR="00000000">
        <w:tc>
          <w:tcPr>
            <w:tcW w:w="2592" w:type="dxa"/>
          </w:tcPr>
          <w:p w:rsidR="00000000" w:rsidRDefault="00C870E3">
            <w:pPr>
              <w:spacing w:line="520" w:lineRule="exact"/>
            </w:pPr>
            <w:r>
              <w:rPr>
                <w:rFonts w:hint="eastAsia"/>
              </w:rPr>
              <w:t>酒精</w:t>
            </w:r>
          </w:p>
        </w:tc>
        <w:tc>
          <w:tcPr>
            <w:tcW w:w="3568" w:type="dxa"/>
          </w:tcPr>
          <w:p w:rsidR="00000000" w:rsidRDefault="00C870E3">
            <w:pPr>
              <w:spacing w:line="520" w:lineRule="exact"/>
            </w:pPr>
            <w:r>
              <w:rPr>
                <w:rFonts w:hint="eastAsia"/>
              </w:rPr>
              <w:t>单次大剂量酒精（</w:t>
            </w:r>
            <w:r>
              <w:t>3m</w:t>
            </w:r>
            <w:r>
              <w:rPr>
                <w:rFonts w:hint="eastAsia"/>
              </w:rPr>
              <w:t>l</w:t>
            </w:r>
            <w:r>
              <w:t>/kg</w:t>
            </w:r>
            <w:r>
              <w:rPr>
                <w:rFonts w:hint="eastAsia"/>
              </w:rPr>
              <w:t>威士忌）可在长达</w:t>
            </w:r>
            <w:r>
              <w:rPr>
                <w:rFonts w:hint="eastAsia"/>
              </w:rPr>
              <w:t>24</w:t>
            </w:r>
            <w:r>
              <w:rPr>
                <w:rFonts w:hint="eastAsia"/>
              </w:rPr>
              <w:t>小时内降低茶碱清除率。</w:t>
            </w:r>
          </w:p>
        </w:tc>
        <w:tc>
          <w:tcPr>
            <w:tcW w:w="3117" w:type="dxa"/>
          </w:tcPr>
          <w:p w:rsidR="00000000" w:rsidRDefault="00C870E3">
            <w:pPr>
              <w:spacing w:line="520" w:lineRule="exact"/>
            </w:pPr>
            <w:r>
              <w:rPr>
                <w:rFonts w:hint="eastAsia"/>
              </w:rPr>
              <w:t>增加</w:t>
            </w:r>
            <w:r>
              <w:rPr>
                <w:rFonts w:hint="eastAsia"/>
              </w:rPr>
              <w:t>30%</w:t>
            </w:r>
          </w:p>
        </w:tc>
      </w:tr>
      <w:tr w:rsidR="00000000">
        <w:tc>
          <w:tcPr>
            <w:tcW w:w="2592" w:type="dxa"/>
          </w:tcPr>
          <w:p w:rsidR="00000000" w:rsidRDefault="00C870E3">
            <w:pPr>
              <w:spacing w:line="520" w:lineRule="exact"/>
            </w:pPr>
            <w:r>
              <w:rPr>
                <w:rFonts w:hint="eastAsia"/>
              </w:rPr>
              <w:t>别嘌醇</w:t>
            </w:r>
          </w:p>
        </w:tc>
        <w:tc>
          <w:tcPr>
            <w:tcW w:w="3568" w:type="dxa"/>
          </w:tcPr>
          <w:p w:rsidR="00000000" w:rsidRDefault="00C870E3">
            <w:pPr>
              <w:spacing w:line="520" w:lineRule="exact"/>
            </w:pPr>
            <w:r>
              <w:rPr>
                <w:rFonts w:hint="eastAsia"/>
              </w:rPr>
              <w:t>在别嘌醇剂量≥</w:t>
            </w:r>
            <w:r>
              <w:rPr>
                <w:rFonts w:hint="eastAsia"/>
              </w:rPr>
              <w:t>600m</w:t>
            </w:r>
            <w:r>
              <w:rPr>
                <w:rFonts w:hint="eastAsia"/>
              </w:rPr>
              <w:t>g/</w:t>
            </w:r>
            <w:r>
              <w:rPr>
                <w:rFonts w:hint="eastAsia"/>
              </w:rPr>
              <w:t>天时降低茶碱清除率。</w:t>
            </w:r>
          </w:p>
        </w:tc>
        <w:tc>
          <w:tcPr>
            <w:tcW w:w="3117" w:type="dxa"/>
          </w:tcPr>
          <w:p w:rsidR="00000000" w:rsidRDefault="00C870E3">
            <w:pPr>
              <w:spacing w:line="520" w:lineRule="exact"/>
            </w:pPr>
            <w:r>
              <w:rPr>
                <w:rFonts w:hint="eastAsia"/>
              </w:rPr>
              <w:t>增加</w:t>
            </w:r>
            <w:r>
              <w:rPr>
                <w:rFonts w:hint="eastAsia"/>
              </w:rPr>
              <w:t>25%</w:t>
            </w:r>
          </w:p>
        </w:tc>
      </w:tr>
      <w:tr w:rsidR="00000000">
        <w:tc>
          <w:tcPr>
            <w:tcW w:w="2592" w:type="dxa"/>
          </w:tcPr>
          <w:p w:rsidR="00000000" w:rsidRDefault="00C870E3">
            <w:pPr>
              <w:spacing w:line="520" w:lineRule="exact"/>
            </w:pPr>
            <w:r>
              <w:rPr>
                <w:rFonts w:hint="eastAsia"/>
              </w:rPr>
              <w:t>氨鲁米特</w:t>
            </w:r>
          </w:p>
        </w:tc>
        <w:tc>
          <w:tcPr>
            <w:tcW w:w="3568" w:type="dxa"/>
          </w:tcPr>
          <w:p w:rsidR="00000000" w:rsidRDefault="00C870E3">
            <w:pPr>
              <w:spacing w:line="520" w:lineRule="exact"/>
            </w:pPr>
            <w:r>
              <w:rPr>
                <w:rFonts w:hint="eastAsia"/>
              </w:rPr>
              <w:t>通过降低微粒体酶活性增加茶碱清除率。</w:t>
            </w:r>
          </w:p>
        </w:tc>
        <w:tc>
          <w:tcPr>
            <w:tcW w:w="3117" w:type="dxa"/>
          </w:tcPr>
          <w:p w:rsidR="00000000" w:rsidRDefault="00C870E3">
            <w:pPr>
              <w:spacing w:line="520" w:lineRule="exact"/>
            </w:pPr>
            <w:r>
              <w:rPr>
                <w:rFonts w:hint="eastAsia"/>
              </w:rPr>
              <w:t>降低</w:t>
            </w:r>
            <w:r>
              <w:rPr>
                <w:rFonts w:hint="eastAsia"/>
              </w:rPr>
              <w:t>25%</w:t>
            </w:r>
          </w:p>
        </w:tc>
      </w:tr>
      <w:tr w:rsidR="00000000">
        <w:tc>
          <w:tcPr>
            <w:tcW w:w="2592" w:type="dxa"/>
          </w:tcPr>
          <w:p w:rsidR="00000000" w:rsidRDefault="00C870E3">
            <w:pPr>
              <w:spacing w:line="520" w:lineRule="exact"/>
            </w:pPr>
            <w:r>
              <w:rPr>
                <w:rFonts w:hint="eastAsia"/>
              </w:rPr>
              <w:t>卡马西平</w:t>
            </w:r>
          </w:p>
        </w:tc>
        <w:tc>
          <w:tcPr>
            <w:tcW w:w="3568" w:type="dxa"/>
          </w:tcPr>
          <w:p w:rsidR="00000000" w:rsidRDefault="00C870E3">
            <w:pPr>
              <w:spacing w:line="520" w:lineRule="exact"/>
            </w:pPr>
            <w:r>
              <w:rPr>
                <w:rFonts w:hint="eastAsia"/>
              </w:rPr>
              <w:t>与氨鲁米特类似。</w:t>
            </w:r>
          </w:p>
        </w:tc>
        <w:tc>
          <w:tcPr>
            <w:tcW w:w="3117" w:type="dxa"/>
          </w:tcPr>
          <w:p w:rsidR="00000000" w:rsidRDefault="00C870E3">
            <w:pPr>
              <w:spacing w:line="520" w:lineRule="exact"/>
            </w:pPr>
            <w:r>
              <w:rPr>
                <w:rFonts w:hint="eastAsia"/>
              </w:rPr>
              <w:t>降低</w:t>
            </w:r>
            <w:r>
              <w:rPr>
                <w:rFonts w:hint="eastAsia"/>
              </w:rPr>
              <w:t>30%</w:t>
            </w:r>
          </w:p>
        </w:tc>
      </w:tr>
      <w:tr w:rsidR="00000000">
        <w:tc>
          <w:tcPr>
            <w:tcW w:w="2592" w:type="dxa"/>
          </w:tcPr>
          <w:p w:rsidR="00000000" w:rsidRDefault="00C870E3">
            <w:pPr>
              <w:spacing w:line="520" w:lineRule="exact"/>
            </w:pPr>
            <w:r>
              <w:rPr>
                <w:rFonts w:hint="eastAsia"/>
              </w:rPr>
              <w:t>西咪替丁</w:t>
            </w:r>
          </w:p>
        </w:tc>
        <w:tc>
          <w:tcPr>
            <w:tcW w:w="3568" w:type="dxa"/>
          </w:tcPr>
          <w:p w:rsidR="00000000" w:rsidRDefault="00C870E3">
            <w:pPr>
              <w:spacing w:line="520" w:lineRule="exact"/>
            </w:pPr>
            <w:r>
              <w:rPr>
                <w:rFonts w:hint="eastAsia"/>
              </w:rPr>
              <w:t>通过抑制细胞色素</w:t>
            </w:r>
            <w:r>
              <w:rPr>
                <w:rFonts w:hint="eastAsia"/>
              </w:rPr>
              <w:t>P450 1A2</w:t>
            </w:r>
            <w:r>
              <w:rPr>
                <w:rFonts w:hint="eastAsia"/>
              </w:rPr>
              <w:t>降低茶碱清除率。</w:t>
            </w:r>
          </w:p>
        </w:tc>
        <w:tc>
          <w:tcPr>
            <w:tcW w:w="3117" w:type="dxa"/>
          </w:tcPr>
          <w:p w:rsidR="00000000" w:rsidRDefault="00C870E3">
            <w:pPr>
              <w:spacing w:line="520" w:lineRule="exact"/>
            </w:pPr>
            <w:r>
              <w:rPr>
                <w:rFonts w:hint="eastAsia"/>
              </w:rPr>
              <w:t>增加</w:t>
            </w:r>
            <w:r>
              <w:rPr>
                <w:rFonts w:hint="eastAsia"/>
              </w:rPr>
              <w:t>70%</w:t>
            </w:r>
          </w:p>
        </w:tc>
      </w:tr>
      <w:tr w:rsidR="00000000">
        <w:tc>
          <w:tcPr>
            <w:tcW w:w="2592" w:type="dxa"/>
          </w:tcPr>
          <w:p w:rsidR="00000000" w:rsidRDefault="00C870E3">
            <w:pPr>
              <w:spacing w:line="520" w:lineRule="exact"/>
            </w:pPr>
            <w:r>
              <w:rPr>
                <w:rFonts w:hint="eastAsia"/>
              </w:rPr>
              <w:t>环丙沙星</w:t>
            </w:r>
          </w:p>
        </w:tc>
        <w:tc>
          <w:tcPr>
            <w:tcW w:w="3568" w:type="dxa"/>
          </w:tcPr>
          <w:p w:rsidR="00000000" w:rsidRDefault="00C870E3">
            <w:pPr>
              <w:spacing w:line="520" w:lineRule="exact"/>
            </w:pPr>
            <w:r>
              <w:rPr>
                <w:rFonts w:hint="eastAsia"/>
              </w:rPr>
              <w:t>与西咪替丁类似。</w:t>
            </w:r>
          </w:p>
        </w:tc>
        <w:tc>
          <w:tcPr>
            <w:tcW w:w="3117" w:type="dxa"/>
          </w:tcPr>
          <w:p w:rsidR="00000000" w:rsidRDefault="00C870E3">
            <w:pPr>
              <w:spacing w:line="520" w:lineRule="exact"/>
            </w:pPr>
            <w:r>
              <w:rPr>
                <w:rFonts w:hint="eastAsia"/>
              </w:rPr>
              <w:t>增加</w:t>
            </w:r>
            <w:r>
              <w:rPr>
                <w:rFonts w:hint="eastAsia"/>
              </w:rPr>
              <w:t>40%</w:t>
            </w:r>
          </w:p>
        </w:tc>
      </w:tr>
      <w:tr w:rsidR="00000000">
        <w:tc>
          <w:tcPr>
            <w:tcW w:w="2592" w:type="dxa"/>
          </w:tcPr>
          <w:p w:rsidR="00000000" w:rsidRDefault="00C870E3">
            <w:pPr>
              <w:spacing w:line="520" w:lineRule="exact"/>
            </w:pPr>
            <w:r>
              <w:rPr>
                <w:rFonts w:hint="eastAsia"/>
              </w:rPr>
              <w:t>克拉霉素</w:t>
            </w:r>
          </w:p>
        </w:tc>
        <w:tc>
          <w:tcPr>
            <w:tcW w:w="3568" w:type="dxa"/>
          </w:tcPr>
          <w:p w:rsidR="00000000" w:rsidRDefault="00C870E3">
            <w:pPr>
              <w:spacing w:line="520" w:lineRule="exact"/>
            </w:pPr>
            <w:r>
              <w:rPr>
                <w:rFonts w:hint="eastAsia"/>
              </w:rPr>
              <w:t>与红霉素类似。</w:t>
            </w:r>
          </w:p>
        </w:tc>
        <w:tc>
          <w:tcPr>
            <w:tcW w:w="3117" w:type="dxa"/>
          </w:tcPr>
          <w:p w:rsidR="00000000" w:rsidRDefault="00C870E3">
            <w:pPr>
              <w:spacing w:line="520" w:lineRule="exact"/>
            </w:pPr>
            <w:r>
              <w:rPr>
                <w:rFonts w:hint="eastAsia"/>
              </w:rPr>
              <w:t>增加</w:t>
            </w:r>
            <w:r>
              <w:rPr>
                <w:rFonts w:hint="eastAsia"/>
              </w:rPr>
              <w:t>25%</w:t>
            </w:r>
          </w:p>
        </w:tc>
      </w:tr>
      <w:tr w:rsidR="00000000">
        <w:tc>
          <w:tcPr>
            <w:tcW w:w="2592" w:type="dxa"/>
          </w:tcPr>
          <w:p w:rsidR="00000000" w:rsidRDefault="00C870E3">
            <w:pPr>
              <w:spacing w:line="520" w:lineRule="exact"/>
            </w:pPr>
            <w:r>
              <w:rPr>
                <w:rFonts w:hint="eastAsia"/>
              </w:rPr>
              <w:t>地西泮</w:t>
            </w:r>
          </w:p>
        </w:tc>
        <w:tc>
          <w:tcPr>
            <w:tcW w:w="3568" w:type="dxa"/>
          </w:tcPr>
          <w:p w:rsidR="00000000" w:rsidRDefault="00C870E3">
            <w:pPr>
              <w:spacing w:line="520" w:lineRule="exact"/>
            </w:pPr>
            <w:r>
              <w:t>苯二氮</w:t>
            </w:r>
            <w:r>
              <w:rPr>
                <w:rFonts w:hint="eastAsia"/>
              </w:rPr>
              <w:t>䓬</w:t>
            </w:r>
            <w:r>
              <w:t>类药物可增加中枢神经系统腺苷（一种</w:t>
            </w:r>
            <w:r>
              <w:rPr>
                <w:rFonts w:hint="eastAsia"/>
              </w:rPr>
              <w:t>强</w:t>
            </w:r>
            <w:r>
              <w:t>效的中枢神经系统抑制剂）的浓度，而茶碱可阻断腺苷受体。</w:t>
            </w:r>
          </w:p>
        </w:tc>
        <w:tc>
          <w:tcPr>
            <w:tcW w:w="3117" w:type="dxa"/>
          </w:tcPr>
          <w:p w:rsidR="00000000" w:rsidRDefault="00C870E3">
            <w:pPr>
              <w:spacing w:line="520" w:lineRule="exact"/>
            </w:pPr>
            <w:r>
              <w:rPr>
                <w:rFonts w:hint="eastAsia"/>
              </w:rPr>
              <w:t>可能需要给予更高剂量的地西泮才能达到所需的镇静水平。</w:t>
            </w:r>
          </w:p>
          <w:p w:rsidR="00000000" w:rsidRDefault="00C870E3">
            <w:pPr>
              <w:spacing w:line="520" w:lineRule="exact"/>
            </w:pPr>
            <w:r>
              <w:rPr>
                <w:rFonts w:hint="eastAsia"/>
              </w:rPr>
              <w:t>停用茶碱而不减少地西泮剂量可能会导致呼吸抑制。</w:t>
            </w:r>
          </w:p>
        </w:tc>
      </w:tr>
      <w:tr w:rsidR="00000000">
        <w:tc>
          <w:tcPr>
            <w:tcW w:w="2592" w:type="dxa"/>
          </w:tcPr>
          <w:p w:rsidR="00000000" w:rsidRDefault="00C870E3">
            <w:pPr>
              <w:spacing w:line="520" w:lineRule="exact"/>
            </w:pPr>
            <w:r>
              <w:lastRenderedPageBreak/>
              <w:t>双硫仑</w:t>
            </w:r>
          </w:p>
        </w:tc>
        <w:tc>
          <w:tcPr>
            <w:tcW w:w="3568" w:type="dxa"/>
          </w:tcPr>
          <w:p w:rsidR="00000000" w:rsidRDefault="00C870E3">
            <w:pPr>
              <w:spacing w:line="520" w:lineRule="exact"/>
            </w:pPr>
            <w:r>
              <w:rPr>
                <w:rFonts w:hint="eastAsia"/>
              </w:rPr>
              <w:t>通过抑制羟基化和脱甲基化作用来降低茶碱清除率。</w:t>
            </w:r>
          </w:p>
        </w:tc>
        <w:tc>
          <w:tcPr>
            <w:tcW w:w="3117" w:type="dxa"/>
          </w:tcPr>
          <w:p w:rsidR="00000000" w:rsidRDefault="00C870E3">
            <w:pPr>
              <w:spacing w:line="520" w:lineRule="exact"/>
            </w:pPr>
            <w:r>
              <w:rPr>
                <w:rFonts w:hint="eastAsia"/>
              </w:rPr>
              <w:t>增加</w:t>
            </w:r>
            <w:r>
              <w:rPr>
                <w:rFonts w:hint="eastAsia"/>
              </w:rPr>
              <w:t>50%</w:t>
            </w:r>
          </w:p>
        </w:tc>
      </w:tr>
      <w:tr w:rsidR="00000000">
        <w:tc>
          <w:tcPr>
            <w:tcW w:w="2592" w:type="dxa"/>
          </w:tcPr>
          <w:p w:rsidR="00000000" w:rsidRDefault="00C870E3">
            <w:pPr>
              <w:spacing w:line="520" w:lineRule="exact"/>
            </w:pPr>
            <w:r>
              <w:rPr>
                <w:rFonts w:hint="eastAsia"/>
              </w:rPr>
              <w:t>依诺沙星</w:t>
            </w:r>
          </w:p>
        </w:tc>
        <w:tc>
          <w:tcPr>
            <w:tcW w:w="3568" w:type="dxa"/>
          </w:tcPr>
          <w:p w:rsidR="00000000" w:rsidRDefault="00C870E3">
            <w:pPr>
              <w:spacing w:line="520" w:lineRule="exact"/>
            </w:pPr>
            <w:r>
              <w:rPr>
                <w:rFonts w:hint="eastAsia"/>
              </w:rPr>
              <w:t>与西咪替丁类似。</w:t>
            </w:r>
          </w:p>
        </w:tc>
        <w:tc>
          <w:tcPr>
            <w:tcW w:w="3117" w:type="dxa"/>
          </w:tcPr>
          <w:p w:rsidR="00000000" w:rsidRDefault="00C870E3">
            <w:pPr>
              <w:spacing w:line="520" w:lineRule="exact"/>
            </w:pPr>
            <w:r>
              <w:rPr>
                <w:rFonts w:hint="eastAsia"/>
              </w:rPr>
              <w:t>增加</w:t>
            </w:r>
            <w:r>
              <w:rPr>
                <w:rFonts w:hint="eastAsia"/>
              </w:rPr>
              <w:t>300%</w:t>
            </w:r>
          </w:p>
        </w:tc>
      </w:tr>
      <w:tr w:rsidR="00000000">
        <w:tc>
          <w:tcPr>
            <w:tcW w:w="2592" w:type="dxa"/>
          </w:tcPr>
          <w:p w:rsidR="00000000" w:rsidRDefault="00C870E3">
            <w:pPr>
              <w:spacing w:line="520" w:lineRule="exact"/>
            </w:pPr>
            <w:r>
              <w:rPr>
                <w:rFonts w:hint="eastAsia"/>
              </w:rPr>
              <w:t>麻黄碱</w:t>
            </w:r>
          </w:p>
        </w:tc>
        <w:tc>
          <w:tcPr>
            <w:tcW w:w="3568" w:type="dxa"/>
          </w:tcPr>
          <w:p w:rsidR="00000000" w:rsidRDefault="00C870E3">
            <w:pPr>
              <w:spacing w:line="520" w:lineRule="exact"/>
            </w:pPr>
            <w:r>
              <w:t>中枢神经系统</w:t>
            </w:r>
            <w:r>
              <w:rPr>
                <w:rFonts w:hint="eastAsia"/>
              </w:rPr>
              <w:t>协同效应。</w:t>
            </w:r>
          </w:p>
        </w:tc>
        <w:tc>
          <w:tcPr>
            <w:tcW w:w="3117" w:type="dxa"/>
          </w:tcPr>
          <w:p w:rsidR="00000000" w:rsidRDefault="00C870E3">
            <w:pPr>
              <w:spacing w:line="520" w:lineRule="exact"/>
            </w:pPr>
            <w:r>
              <w:rPr>
                <w:rFonts w:hint="eastAsia"/>
              </w:rPr>
              <w:t>增加恶心、神经过敏和失眠症的发作频率。</w:t>
            </w:r>
          </w:p>
        </w:tc>
      </w:tr>
      <w:tr w:rsidR="00000000">
        <w:tc>
          <w:tcPr>
            <w:tcW w:w="2592" w:type="dxa"/>
          </w:tcPr>
          <w:p w:rsidR="00000000" w:rsidRDefault="00C870E3">
            <w:pPr>
              <w:spacing w:line="520" w:lineRule="exact"/>
            </w:pPr>
            <w:r>
              <w:rPr>
                <w:rFonts w:hint="eastAsia"/>
              </w:rPr>
              <w:t>红霉素</w:t>
            </w:r>
          </w:p>
        </w:tc>
        <w:tc>
          <w:tcPr>
            <w:tcW w:w="3568" w:type="dxa"/>
          </w:tcPr>
          <w:p w:rsidR="00000000" w:rsidRDefault="00C870E3">
            <w:pPr>
              <w:spacing w:line="520" w:lineRule="exact"/>
            </w:pPr>
            <w:r>
              <w:rPr>
                <w:rFonts w:hint="eastAsia"/>
              </w:rPr>
              <w:t>红霉素代谢物可通过抑制细胞色素</w:t>
            </w:r>
            <w:r>
              <w:rPr>
                <w:rFonts w:hint="eastAsia"/>
              </w:rPr>
              <w:t>P450 3A3</w:t>
            </w:r>
            <w:r>
              <w:rPr>
                <w:rFonts w:hint="eastAsia"/>
              </w:rPr>
              <w:t>来降低茶碱清除率。</w:t>
            </w:r>
          </w:p>
        </w:tc>
        <w:tc>
          <w:tcPr>
            <w:tcW w:w="3117" w:type="dxa"/>
          </w:tcPr>
          <w:p w:rsidR="00000000" w:rsidRDefault="00C870E3">
            <w:pPr>
              <w:spacing w:line="520" w:lineRule="exact"/>
              <w:ind w:rightChars="-52" w:right="-109"/>
            </w:pPr>
            <w:r>
              <w:rPr>
                <w:rFonts w:hint="eastAsia"/>
              </w:rPr>
              <w:t>增加</w:t>
            </w:r>
            <w:r>
              <w:rPr>
                <w:rFonts w:hint="eastAsia"/>
              </w:rPr>
              <w:t>35%</w:t>
            </w:r>
            <w:r>
              <w:rPr>
                <w:rFonts w:hint="eastAsia"/>
              </w:rPr>
              <w:t>。红霉素稳态血清浓度的降低量类似。</w:t>
            </w:r>
          </w:p>
        </w:tc>
      </w:tr>
      <w:tr w:rsidR="00000000">
        <w:tc>
          <w:tcPr>
            <w:tcW w:w="2592" w:type="dxa"/>
          </w:tcPr>
          <w:p w:rsidR="00000000" w:rsidRDefault="00C870E3">
            <w:pPr>
              <w:spacing w:line="520" w:lineRule="exact"/>
            </w:pPr>
            <w:r>
              <w:rPr>
                <w:rFonts w:hint="eastAsia"/>
              </w:rPr>
              <w:t>雌激素</w:t>
            </w:r>
          </w:p>
        </w:tc>
        <w:tc>
          <w:tcPr>
            <w:tcW w:w="3568" w:type="dxa"/>
          </w:tcPr>
          <w:p w:rsidR="00000000" w:rsidRDefault="00C870E3">
            <w:pPr>
              <w:spacing w:line="520" w:lineRule="exact"/>
            </w:pPr>
            <w:r>
              <w:t>含雌激素的口服避孕药</w:t>
            </w:r>
            <w:r>
              <w:rPr>
                <w:rFonts w:hint="eastAsia"/>
              </w:rPr>
              <w:t>会以剂量依赖性方式降低茶碱清除率。</w:t>
            </w:r>
          </w:p>
          <w:p w:rsidR="00000000" w:rsidRDefault="00C870E3">
            <w:pPr>
              <w:spacing w:line="520" w:lineRule="exact"/>
            </w:pPr>
            <w:r>
              <w:rPr>
                <w:rFonts w:hint="eastAsia"/>
              </w:rPr>
              <w:t>黄体酮对茶碱清除率的影响尚未知。</w:t>
            </w:r>
          </w:p>
        </w:tc>
        <w:tc>
          <w:tcPr>
            <w:tcW w:w="3117" w:type="dxa"/>
          </w:tcPr>
          <w:p w:rsidR="00000000" w:rsidRDefault="00C870E3">
            <w:pPr>
              <w:spacing w:line="520" w:lineRule="exact"/>
            </w:pPr>
            <w:r>
              <w:rPr>
                <w:rFonts w:hint="eastAsia"/>
              </w:rPr>
              <w:t>增加</w:t>
            </w:r>
            <w:r>
              <w:rPr>
                <w:rFonts w:hint="eastAsia"/>
              </w:rPr>
              <w:t>30%</w:t>
            </w:r>
          </w:p>
        </w:tc>
      </w:tr>
      <w:tr w:rsidR="00000000">
        <w:tc>
          <w:tcPr>
            <w:tcW w:w="2592" w:type="dxa"/>
          </w:tcPr>
          <w:p w:rsidR="00000000" w:rsidRDefault="00C870E3">
            <w:pPr>
              <w:spacing w:line="520" w:lineRule="exact"/>
            </w:pPr>
            <w:r>
              <w:rPr>
                <w:rFonts w:hint="eastAsia"/>
              </w:rPr>
              <w:t>氟西泮</w:t>
            </w:r>
          </w:p>
        </w:tc>
        <w:tc>
          <w:tcPr>
            <w:tcW w:w="3568" w:type="dxa"/>
          </w:tcPr>
          <w:p w:rsidR="00000000" w:rsidRDefault="00C870E3">
            <w:pPr>
              <w:spacing w:line="520" w:lineRule="exact"/>
            </w:pPr>
            <w:r>
              <w:rPr>
                <w:rFonts w:hint="eastAsia"/>
              </w:rPr>
              <w:t>与地西泮类似。</w:t>
            </w:r>
          </w:p>
        </w:tc>
        <w:tc>
          <w:tcPr>
            <w:tcW w:w="3117" w:type="dxa"/>
          </w:tcPr>
          <w:p w:rsidR="00000000" w:rsidRDefault="00C870E3">
            <w:pPr>
              <w:spacing w:line="520" w:lineRule="exact"/>
            </w:pPr>
            <w:r>
              <w:rPr>
                <w:rFonts w:hint="eastAsia"/>
              </w:rPr>
              <w:t>与地西泮类似。</w:t>
            </w:r>
          </w:p>
        </w:tc>
      </w:tr>
      <w:tr w:rsidR="00000000">
        <w:tc>
          <w:tcPr>
            <w:tcW w:w="2592" w:type="dxa"/>
          </w:tcPr>
          <w:p w:rsidR="00000000" w:rsidRDefault="00C870E3">
            <w:pPr>
              <w:spacing w:line="520" w:lineRule="exact"/>
            </w:pPr>
            <w:r>
              <w:rPr>
                <w:rFonts w:hint="eastAsia"/>
              </w:rPr>
              <w:t>氟伏沙明</w:t>
            </w:r>
          </w:p>
        </w:tc>
        <w:tc>
          <w:tcPr>
            <w:tcW w:w="3568" w:type="dxa"/>
          </w:tcPr>
          <w:p w:rsidR="00000000" w:rsidRDefault="00C870E3">
            <w:pPr>
              <w:spacing w:line="520" w:lineRule="exact"/>
            </w:pPr>
            <w:r>
              <w:rPr>
                <w:rFonts w:hint="eastAsia"/>
              </w:rPr>
              <w:t>与西咪替丁类似。</w:t>
            </w:r>
          </w:p>
        </w:tc>
        <w:tc>
          <w:tcPr>
            <w:tcW w:w="3117" w:type="dxa"/>
          </w:tcPr>
          <w:p w:rsidR="00000000" w:rsidRDefault="00C870E3">
            <w:pPr>
              <w:spacing w:line="520" w:lineRule="exact"/>
            </w:pPr>
            <w:r>
              <w:rPr>
                <w:rFonts w:hint="eastAsia"/>
              </w:rPr>
              <w:t>与西咪替丁类似。</w:t>
            </w:r>
          </w:p>
        </w:tc>
      </w:tr>
      <w:tr w:rsidR="00000000">
        <w:tc>
          <w:tcPr>
            <w:tcW w:w="2592" w:type="dxa"/>
          </w:tcPr>
          <w:p w:rsidR="00000000" w:rsidRDefault="00C870E3">
            <w:pPr>
              <w:spacing w:line="520" w:lineRule="exact"/>
            </w:pPr>
            <w:r>
              <w:rPr>
                <w:rFonts w:hint="eastAsia"/>
              </w:rPr>
              <w:t>氟烷（</w:t>
            </w:r>
            <w:r>
              <w:t>halothane</w:t>
            </w:r>
            <w:r>
              <w:rPr>
                <w:rFonts w:hint="eastAsia"/>
              </w:rPr>
              <w:t>）</w:t>
            </w:r>
          </w:p>
        </w:tc>
        <w:tc>
          <w:tcPr>
            <w:tcW w:w="3568" w:type="dxa"/>
          </w:tcPr>
          <w:p w:rsidR="00000000" w:rsidRDefault="00C870E3">
            <w:pPr>
              <w:spacing w:line="520" w:lineRule="exact"/>
            </w:pPr>
            <w:r>
              <w:rPr>
                <w:rFonts w:hint="eastAsia"/>
              </w:rPr>
              <w:t>氟烷可使心肌对儿茶酚胺敏感，茶碱可增强内源性儿茶酚胺的释放。</w:t>
            </w:r>
          </w:p>
        </w:tc>
        <w:tc>
          <w:tcPr>
            <w:tcW w:w="3117" w:type="dxa"/>
          </w:tcPr>
          <w:p w:rsidR="00000000" w:rsidRDefault="00C870E3">
            <w:pPr>
              <w:spacing w:line="520" w:lineRule="exact"/>
            </w:pPr>
            <w:r>
              <w:rPr>
                <w:rFonts w:hint="eastAsia"/>
              </w:rPr>
              <w:t>增加室性心律失常风险。</w:t>
            </w:r>
          </w:p>
        </w:tc>
      </w:tr>
      <w:tr w:rsidR="00000000">
        <w:tc>
          <w:tcPr>
            <w:tcW w:w="2592" w:type="dxa"/>
          </w:tcPr>
          <w:p w:rsidR="00000000" w:rsidRDefault="00C870E3">
            <w:pPr>
              <w:spacing w:line="520" w:lineRule="exact"/>
            </w:pPr>
            <w:r>
              <w:rPr>
                <w:rFonts w:hint="eastAsia"/>
              </w:rPr>
              <w:t>干扰素，重组人</w:t>
            </w:r>
            <w:r>
              <w:t>α-A</w:t>
            </w:r>
          </w:p>
        </w:tc>
        <w:tc>
          <w:tcPr>
            <w:tcW w:w="3568" w:type="dxa"/>
          </w:tcPr>
          <w:p w:rsidR="00000000" w:rsidRDefault="00C870E3">
            <w:pPr>
              <w:spacing w:line="520" w:lineRule="exact"/>
            </w:pPr>
            <w:r>
              <w:rPr>
                <w:rFonts w:hint="eastAsia"/>
              </w:rPr>
              <w:t>降低茶碱清除率。</w:t>
            </w:r>
          </w:p>
        </w:tc>
        <w:tc>
          <w:tcPr>
            <w:tcW w:w="3117" w:type="dxa"/>
          </w:tcPr>
          <w:p w:rsidR="00000000" w:rsidRDefault="00C870E3">
            <w:pPr>
              <w:spacing w:line="520" w:lineRule="exact"/>
            </w:pPr>
            <w:r>
              <w:rPr>
                <w:rFonts w:hint="eastAsia"/>
              </w:rPr>
              <w:t>增加</w:t>
            </w:r>
            <w:r>
              <w:rPr>
                <w:rFonts w:hint="eastAsia"/>
              </w:rPr>
              <w:t>100%</w:t>
            </w:r>
          </w:p>
        </w:tc>
      </w:tr>
      <w:tr w:rsidR="00000000">
        <w:tc>
          <w:tcPr>
            <w:tcW w:w="2592" w:type="dxa"/>
          </w:tcPr>
          <w:p w:rsidR="00000000" w:rsidRDefault="00C870E3">
            <w:pPr>
              <w:spacing w:line="520" w:lineRule="exact"/>
            </w:pPr>
            <w:r>
              <w:rPr>
                <w:rFonts w:hint="eastAsia"/>
              </w:rPr>
              <w:t>异丙肾上腺素（静脉注射）</w:t>
            </w:r>
          </w:p>
        </w:tc>
        <w:tc>
          <w:tcPr>
            <w:tcW w:w="3568" w:type="dxa"/>
          </w:tcPr>
          <w:p w:rsidR="00000000" w:rsidRDefault="00C870E3">
            <w:pPr>
              <w:spacing w:line="520" w:lineRule="exact"/>
            </w:pPr>
            <w:r>
              <w:rPr>
                <w:rFonts w:hint="eastAsia"/>
              </w:rPr>
              <w:t>增加茶碱清除率。</w:t>
            </w:r>
          </w:p>
        </w:tc>
        <w:tc>
          <w:tcPr>
            <w:tcW w:w="3117" w:type="dxa"/>
          </w:tcPr>
          <w:p w:rsidR="00000000" w:rsidRDefault="00C870E3">
            <w:pPr>
              <w:spacing w:line="520" w:lineRule="exact"/>
            </w:pPr>
            <w:r>
              <w:rPr>
                <w:rFonts w:hint="eastAsia"/>
              </w:rPr>
              <w:t>降低</w:t>
            </w:r>
            <w:r>
              <w:rPr>
                <w:rFonts w:hint="eastAsia"/>
              </w:rPr>
              <w:t>20%</w:t>
            </w:r>
          </w:p>
        </w:tc>
      </w:tr>
      <w:tr w:rsidR="00000000">
        <w:tc>
          <w:tcPr>
            <w:tcW w:w="2592" w:type="dxa"/>
          </w:tcPr>
          <w:p w:rsidR="00000000" w:rsidRDefault="00C870E3">
            <w:pPr>
              <w:spacing w:line="520" w:lineRule="exact"/>
            </w:pPr>
            <w:r>
              <w:rPr>
                <w:rFonts w:hint="eastAsia"/>
              </w:rPr>
              <w:t>氯胺酮</w:t>
            </w:r>
          </w:p>
        </w:tc>
        <w:tc>
          <w:tcPr>
            <w:tcW w:w="3568" w:type="dxa"/>
          </w:tcPr>
          <w:p w:rsidR="00000000" w:rsidRDefault="00C870E3">
            <w:pPr>
              <w:spacing w:line="520" w:lineRule="exact"/>
              <w:rPr>
                <w:highlight w:val="yellow"/>
              </w:rPr>
            </w:pPr>
            <w:r>
              <w:rPr>
                <w:rFonts w:hint="eastAsia"/>
              </w:rPr>
              <w:t>药理学相互作用</w:t>
            </w:r>
          </w:p>
        </w:tc>
        <w:tc>
          <w:tcPr>
            <w:tcW w:w="3117" w:type="dxa"/>
          </w:tcPr>
          <w:p w:rsidR="00000000" w:rsidRDefault="00C870E3">
            <w:pPr>
              <w:spacing w:line="520" w:lineRule="exact"/>
            </w:pPr>
            <w:r>
              <w:rPr>
                <w:rFonts w:hint="eastAsia"/>
              </w:rPr>
              <w:t>可能会降低茶碱癫痫发作阈值。</w:t>
            </w:r>
          </w:p>
        </w:tc>
      </w:tr>
      <w:tr w:rsidR="00000000">
        <w:tc>
          <w:tcPr>
            <w:tcW w:w="2592" w:type="dxa"/>
          </w:tcPr>
          <w:p w:rsidR="00000000" w:rsidRDefault="00C870E3">
            <w:pPr>
              <w:spacing w:line="520" w:lineRule="exact"/>
            </w:pPr>
            <w:r>
              <w:rPr>
                <w:rFonts w:hint="eastAsia"/>
              </w:rPr>
              <w:t>锂</w:t>
            </w:r>
          </w:p>
        </w:tc>
        <w:tc>
          <w:tcPr>
            <w:tcW w:w="3568" w:type="dxa"/>
          </w:tcPr>
          <w:p w:rsidR="00000000" w:rsidRDefault="00C870E3">
            <w:pPr>
              <w:spacing w:line="520" w:lineRule="exact"/>
            </w:pPr>
            <w:r>
              <w:rPr>
                <w:rFonts w:hint="eastAsia"/>
              </w:rPr>
              <w:t>茶碱可增加肾脏的锂清除率。</w:t>
            </w:r>
          </w:p>
        </w:tc>
        <w:tc>
          <w:tcPr>
            <w:tcW w:w="3117" w:type="dxa"/>
          </w:tcPr>
          <w:p w:rsidR="00000000" w:rsidRDefault="00C870E3">
            <w:pPr>
              <w:spacing w:line="520" w:lineRule="exact"/>
            </w:pPr>
            <w:r>
              <w:rPr>
                <w:rFonts w:hint="eastAsia"/>
              </w:rPr>
              <w:t>达到血清治疗浓度所需的锂剂量平均增加</w:t>
            </w:r>
            <w:r>
              <w:rPr>
                <w:rFonts w:hint="eastAsia"/>
              </w:rPr>
              <w:t>60%</w:t>
            </w:r>
            <w:r>
              <w:rPr>
                <w:rFonts w:hint="eastAsia"/>
              </w:rPr>
              <w:t>。</w:t>
            </w:r>
          </w:p>
        </w:tc>
      </w:tr>
      <w:tr w:rsidR="00000000">
        <w:tc>
          <w:tcPr>
            <w:tcW w:w="2592" w:type="dxa"/>
          </w:tcPr>
          <w:p w:rsidR="00000000" w:rsidRDefault="00C870E3">
            <w:pPr>
              <w:spacing w:line="520" w:lineRule="exact"/>
            </w:pPr>
            <w:r>
              <w:rPr>
                <w:rFonts w:hint="eastAsia"/>
              </w:rPr>
              <w:t>劳拉西泮</w:t>
            </w:r>
          </w:p>
        </w:tc>
        <w:tc>
          <w:tcPr>
            <w:tcW w:w="3568" w:type="dxa"/>
          </w:tcPr>
          <w:p w:rsidR="00000000" w:rsidRDefault="00C870E3">
            <w:pPr>
              <w:spacing w:line="520" w:lineRule="exact"/>
            </w:pPr>
            <w:r>
              <w:rPr>
                <w:rFonts w:hint="eastAsia"/>
              </w:rPr>
              <w:t>与地西泮类似。</w:t>
            </w:r>
          </w:p>
        </w:tc>
        <w:tc>
          <w:tcPr>
            <w:tcW w:w="3117" w:type="dxa"/>
          </w:tcPr>
          <w:p w:rsidR="00000000" w:rsidRDefault="00C870E3">
            <w:pPr>
              <w:spacing w:line="520" w:lineRule="exact"/>
            </w:pPr>
            <w:r>
              <w:rPr>
                <w:rFonts w:hint="eastAsia"/>
              </w:rPr>
              <w:t>与地西泮类似。</w:t>
            </w:r>
          </w:p>
        </w:tc>
      </w:tr>
      <w:tr w:rsidR="00000000">
        <w:tc>
          <w:tcPr>
            <w:tcW w:w="2592" w:type="dxa"/>
          </w:tcPr>
          <w:p w:rsidR="00000000" w:rsidRDefault="00C870E3">
            <w:pPr>
              <w:spacing w:line="520" w:lineRule="exact"/>
            </w:pPr>
            <w:r>
              <w:rPr>
                <w:rFonts w:hint="eastAsia"/>
              </w:rPr>
              <w:t>氨甲喋呤（</w:t>
            </w:r>
            <w:r>
              <w:rPr>
                <w:rFonts w:hint="eastAsia"/>
              </w:rPr>
              <w:t>MTX</w:t>
            </w:r>
            <w:r>
              <w:rPr>
                <w:rFonts w:hint="eastAsia"/>
              </w:rPr>
              <w:t>）</w:t>
            </w:r>
          </w:p>
        </w:tc>
        <w:tc>
          <w:tcPr>
            <w:tcW w:w="3568" w:type="dxa"/>
          </w:tcPr>
          <w:p w:rsidR="00000000" w:rsidRDefault="00C870E3">
            <w:pPr>
              <w:spacing w:line="520" w:lineRule="exact"/>
            </w:pPr>
            <w:r>
              <w:rPr>
                <w:rFonts w:hint="eastAsia"/>
              </w:rPr>
              <w:t>降低茶碱清除率。</w:t>
            </w:r>
          </w:p>
        </w:tc>
        <w:tc>
          <w:tcPr>
            <w:tcW w:w="3117" w:type="dxa"/>
          </w:tcPr>
          <w:p w:rsidR="00000000" w:rsidRDefault="00C870E3">
            <w:pPr>
              <w:spacing w:line="520" w:lineRule="exact"/>
            </w:pPr>
            <w:r>
              <w:rPr>
                <w:rFonts w:hint="eastAsia"/>
              </w:rPr>
              <w:t>给予低剂量</w:t>
            </w:r>
            <w:r>
              <w:rPr>
                <w:rFonts w:hint="eastAsia"/>
              </w:rPr>
              <w:t>MTX</w:t>
            </w:r>
            <w:r>
              <w:rPr>
                <w:rFonts w:hint="eastAsia"/>
              </w:rPr>
              <w:t>后增加</w:t>
            </w:r>
            <w:r>
              <w:rPr>
                <w:rFonts w:hint="eastAsia"/>
              </w:rPr>
              <w:t>20%</w:t>
            </w:r>
            <w:r>
              <w:rPr>
                <w:rFonts w:hint="eastAsia"/>
              </w:rPr>
              <w:t>，给予更高剂量</w:t>
            </w:r>
            <w:r>
              <w:rPr>
                <w:rFonts w:hint="eastAsia"/>
              </w:rPr>
              <w:t>MTX</w:t>
            </w:r>
            <w:r>
              <w:rPr>
                <w:rFonts w:hint="eastAsia"/>
              </w:rPr>
              <w:t>后的效果更强。</w:t>
            </w:r>
          </w:p>
        </w:tc>
      </w:tr>
      <w:tr w:rsidR="00000000">
        <w:tc>
          <w:tcPr>
            <w:tcW w:w="2592" w:type="dxa"/>
          </w:tcPr>
          <w:p w:rsidR="00000000" w:rsidRDefault="00C870E3">
            <w:pPr>
              <w:spacing w:line="520" w:lineRule="exact"/>
            </w:pPr>
            <w:r>
              <w:rPr>
                <w:rFonts w:hint="eastAsia"/>
              </w:rPr>
              <w:t>美西律</w:t>
            </w:r>
          </w:p>
        </w:tc>
        <w:tc>
          <w:tcPr>
            <w:tcW w:w="3568" w:type="dxa"/>
          </w:tcPr>
          <w:p w:rsidR="00000000" w:rsidRDefault="00C870E3">
            <w:pPr>
              <w:spacing w:line="520" w:lineRule="exact"/>
            </w:pPr>
            <w:r>
              <w:rPr>
                <w:rFonts w:hint="eastAsia"/>
              </w:rPr>
              <w:t>与</w:t>
            </w:r>
            <w:r>
              <w:rPr>
                <w:rFonts w:hint="eastAsia"/>
              </w:rPr>
              <w:t>双硫仑</w:t>
            </w:r>
            <w:r>
              <w:rPr>
                <w:rFonts w:hint="eastAsia"/>
              </w:rPr>
              <w:t>类似。</w:t>
            </w:r>
          </w:p>
        </w:tc>
        <w:tc>
          <w:tcPr>
            <w:tcW w:w="3117" w:type="dxa"/>
          </w:tcPr>
          <w:p w:rsidR="00000000" w:rsidRDefault="00C870E3">
            <w:pPr>
              <w:spacing w:line="520" w:lineRule="exact"/>
            </w:pPr>
            <w:r>
              <w:rPr>
                <w:rFonts w:hint="eastAsia"/>
              </w:rPr>
              <w:t>增加</w:t>
            </w:r>
            <w:r>
              <w:rPr>
                <w:rFonts w:hint="eastAsia"/>
              </w:rPr>
              <w:t>80%</w:t>
            </w:r>
          </w:p>
        </w:tc>
      </w:tr>
      <w:tr w:rsidR="00000000">
        <w:tc>
          <w:tcPr>
            <w:tcW w:w="2592" w:type="dxa"/>
          </w:tcPr>
          <w:p w:rsidR="00000000" w:rsidRDefault="00C870E3">
            <w:pPr>
              <w:spacing w:line="520" w:lineRule="exact"/>
            </w:pPr>
            <w:r>
              <w:rPr>
                <w:rFonts w:hint="eastAsia"/>
              </w:rPr>
              <w:t>咪达唑仑</w:t>
            </w:r>
          </w:p>
        </w:tc>
        <w:tc>
          <w:tcPr>
            <w:tcW w:w="3568" w:type="dxa"/>
          </w:tcPr>
          <w:p w:rsidR="00000000" w:rsidRDefault="00C870E3">
            <w:pPr>
              <w:spacing w:line="520" w:lineRule="exact"/>
            </w:pPr>
            <w:r>
              <w:rPr>
                <w:rFonts w:hint="eastAsia"/>
              </w:rPr>
              <w:t>与地西泮类似。</w:t>
            </w:r>
          </w:p>
        </w:tc>
        <w:tc>
          <w:tcPr>
            <w:tcW w:w="3117" w:type="dxa"/>
          </w:tcPr>
          <w:p w:rsidR="00000000" w:rsidRDefault="00C870E3">
            <w:pPr>
              <w:spacing w:line="520" w:lineRule="exact"/>
            </w:pPr>
            <w:r>
              <w:rPr>
                <w:rFonts w:hint="eastAsia"/>
              </w:rPr>
              <w:t>与地西泮类似。</w:t>
            </w:r>
          </w:p>
        </w:tc>
      </w:tr>
      <w:tr w:rsidR="00000000">
        <w:tc>
          <w:tcPr>
            <w:tcW w:w="2592" w:type="dxa"/>
          </w:tcPr>
          <w:p w:rsidR="00000000" w:rsidRDefault="00C870E3">
            <w:pPr>
              <w:spacing w:line="520" w:lineRule="exact"/>
            </w:pPr>
            <w:r>
              <w:rPr>
                <w:rFonts w:hint="eastAsia"/>
              </w:rPr>
              <w:lastRenderedPageBreak/>
              <w:t>莫雷西嗪</w:t>
            </w:r>
          </w:p>
        </w:tc>
        <w:tc>
          <w:tcPr>
            <w:tcW w:w="3568" w:type="dxa"/>
          </w:tcPr>
          <w:p w:rsidR="00000000" w:rsidRDefault="00C870E3">
            <w:pPr>
              <w:spacing w:line="520" w:lineRule="exact"/>
            </w:pPr>
            <w:r>
              <w:rPr>
                <w:rFonts w:hint="eastAsia"/>
              </w:rPr>
              <w:t>增加茶碱的清除率。</w:t>
            </w:r>
          </w:p>
        </w:tc>
        <w:tc>
          <w:tcPr>
            <w:tcW w:w="3117" w:type="dxa"/>
          </w:tcPr>
          <w:p w:rsidR="00000000" w:rsidRDefault="00C870E3">
            <w:pPr>
              <w:spacing w:line="520" w:lineRule="exact"/>
            </w:pPr>
            <w:r>
              <w:rPr>
                <w:rFonts w:hint="eastAsia"/>
              </w:rPr>
              <w:t>降低</w:t>
            </w:r>
            <w:r>
              <w:rPr>
                <w:rFonts w:hint="eastAsia"/>
              </w:rPr>
              <w:t>25%</w:t>
            </w:r>
          </w:p>
        </w:tc>
      </w:tr>
      <w:tr w:rsidR="00000000">
        <w:tc>
          <w:tcPr>
            <w:tcW w:w="2592" w:type="dxa"/>
          </w:tcPr>
          <w:p w:rsidR="00000000" w:rsidRDefault="00C870E3">
            <w:pPr>
              <w:spacing w:line="520" w:lineRule="exact"/>
            </w:pPr>
            <w:r>
              <w:rPr>
                <w:rFonts w:hint="eastAsia"/>
              </w:rPr>
              <w:t>泮库溴铵</w:t>
            </w:r>
          </w:p>
        </w:tc>
        <w:tc>
          <w:tcPr>
            <w:tcW w:w="3568" w:type="dxa"/>
          </w:tcPr>
          <w:p w:rsidR="00000000" w:rsidRDefault="00C870E3">
            <w:pPr>
              <w:spacing w:line="520" w:lineRule="exact"/>
            </w:pPr>
            <w:r>
              <w:rPr>
                <w:rFonts w:hint="eastAsia"/>
              </w:rPr>
              <w:t>茶碱可拮抗非去极化神经肌肉阻滞效应；这可能是由磷酸二酯酶的抑制作用所致。</w:t>
            </w:r>
          </w:p>
        </w:tc>
        <w:tc>
          <w:tcPr>
            <w:tcW w:w="3117" w:type="dxa"/>
          </w:tcPr>
          <w:p w:rsidR="00000000" w:rsidRDefault="00C870E3">
            <w:pPr>
              <w:spacing w:line="520" w:lineRule="exact"/>
            </w:pPr>
            <w:r>
              <w:rPr>
                <w:rFonts w:hint="eastAsia"/>
              </w:rPr>
              <w:t>可能需要给予更高剂量的泮库溴铵才能达到神经肌肉阻滞效果。</w:t>
            </w:r>
          </w:p>
        </w:tc>
      </w:tr>
      <w:tr w:rsidR="00000000">
        <w:tc>
          <w:tcPr>
            <w:tcW w:w="2592" w:type="dxa"/>
          </w:tcPr>
          <w:p w:rsidR="00000000" w:rsidRDefault="00C870E3">
            <w:pPr>
              <w:spacing w:line="520" w:lineRule="exact"/>
            </w:pPr>
            <w:r>
              <w:rPr>
                <w:rFonts w:hint="eastAsia"/>
              </w:rPr>
              <w:t>己酮可可碱</w:t>
            </w:r>
          </w:p>
        </w:tc>
        <w:tc>
          <w:tcPr>
            <w:tcW w:w="3568" w:type="dxa"/>
          </w:tcPr>
          <w:p w:rsidR="00000000" w:rsidRDefault="00C870E3">
            <w:pPr>
              <w:spacing w:line="520" w:lineRule="exact"/>
            </w:pPr>
            <w:r>
              <w:rPr>
                <w:rFonts w:hint="eastAsia"/>
              </w:rPr>
              <w:t>降低茶碱清除率。</w:t>
            </w:r>
          </w:p>
        </w:tc>
        <w:tc>
          <w:tcPr>
            <w:tcW w:w="3117" w:type="dxa"/>
          </w:tcPr>
          <w:p w:rsidR="00000000" w:rsidRDefault="00C870E3">
            <w:pPr>
              <w:spacing w:line="520" w:lineRule="exact"/>
            </w:pPr>
            <w:r>
              <w:rPr>
                <w:rFonts w:hint="eastAsia"/>
              </w:rPr>
              <w:t>增加</w:t>
            </w:r>
            <w:r>
              <w:rPr>
                <w:rFonts w:hint="eastAsia"/>
              </w:rPr>
              <w:t>30%</w:t>
            </w:r>
          </w:p>
        </w:tc>
      </w:tr>
      <w:tr w:rsidR="00000000">
        <w:tc>
          <w:tcPr>
            <w:tcW w:w="2592" w:type="dxa"/>
          </w:tcPr>
          <w:p w:rsidR="00000000" w:rsidRDefault="00C870E3">
            <w:pPr>
              <w:spacing w:line="520" w:lineRule="exact"/>
            </w:pPr>
            <w:r>
              <w:rPr>
                <w:rFonts w:hint="eastAsia"/>
              </w:rPr>
              <w:t>苯巴比妥</w:t>
            </w:r>
          </w:p>
        </w:tc>
        <w:tc>
          <w:tcPr>
            <w:tcW w:w="3568" w:type="dxa"/>
          </w:tcPr>
          <w:p w:rsidR="00000000" w:rsidRDefault="00C870E3">
            <w:pPr>
              <w:spacing w:line="520" w:lineRule="exact"/>
            </w:pPr>
            <w:r>
              <w:rPr>
                <w:rFonts w:hint="eastAsia"/>
              </w:rPr>
              <w:t>与氨鲁米特类似。</w:t>
            </w:r>
          </w:p>
        </w:tc>
        <w:tc>
          <w:tcPr>
            <w:tcW w:w="3117" w:type="dxa"/>
          </w:tcPr>
          <w:p w:rsidR="00000000" w:rsidRDefault="00C870E3">
            <w:pPr>
              <w:spacing w:line="520" w:lineRule="exact"/>
            </w:pPr>
            <w:r>
              <w:rPr>
                <w:rFonts w:hint="eastAsia"/>
              </w:rPr>
              <w:t>同时给予苯巴比妥两周后降低</w:t>
            </w:r>
            <w:r>
              <w:rPr>
                <w:rFonts w:hint="eastAsia"/>
              </w:rPr>
              <w:t>25%</w:t>
            </w:r>
            <w:r>
              <w:rPr>
                <w:rFonts w:hint="eastAsia"/>
              </w:rPr>
              <w:t>。</w:t>
            </w:r>
          </w:p>
        </w:tc>
      </w:tr>
      <w:tr w:rsidR="00000000">
        <w:tc>
          <w:tcPr>
            <w:tcW w:w="2592" w:type="dxa"/>
          </w:tcPr>
          <w:p w:rsidR="00000000" w:rsidRDefault="00C870E3">
            <w:pPr>
              <w:spacing w:line="520" w:lineRule="exact"/>
            </w:pPr>
            <w:r>
              <w:rPr>
                <w:rFonts w:hint="eastAsia"/>
              </w:rPr>
              <w:t>苯妥英</w:t>
            </w:r>
          </w:p>
        </w:tc>
        <w:tc>
          <w:tcPr>
            <w:tcW w:w="3568" w:type="dxa"/>
          </w:tcPr>
          <w:p w:rsidR="00000000" w:rsidRDefault="00C870E3">
            <w:pPr>
              <w:spacing w:line="520" w:lineRule="exact"/>
            </w:pPr>
            <w:r>
              <w:rPr>
                <w:rFonts w:hint="eastAsia"/>
              </w:rPr>
              <w:t>苯妥英通过增强微粒体酶的活性来增加茶碱清除率。茶碱可降低苯妥英的吸收。</w:t>
            </w:r>
          </w:p>
        </w:tc>
        <w:tc>
          <w:tcPr>
            <w:tcW w:w="3117" w:type="dxa"/>
          </w:tcPr>
          <w:p w:rsidR="00000000" w:rsidRDefault="00C870E3">
            <w:pPr>
              <w:spacing w:line="520" w:lineRule="exact"/>
            </w:pPr>
            <w:r>
              <w:rPr>
                <w:rFonts w:hint="eastAsia"/>
              </w:rPr>
              <w:t>血清中的茶碱和苯妥英浓度会降低约</w:t>
            </w:r>
            <w:r>
              <w:rPr>
                <w:rFonts w:hint="eastAsia"/>
              </w:rPr>
              <w:t>40%</w:t>
            </w:r>
            <w:r>
              <w:rPr>
                <w:rFonts w:hint="eastAsia"/>
              </w:rPr>
              <w:t>。</w:t>
            </w:r>
          </w:p>
        </w:tc>
      </w:tr>
      <w:tr w:rsidR="00000000">
        <w:tc>
          <w:tcPr>
            <w:tcW w:w="2592" w:type="dxa"/>
          </w:tcPr>
          <w:p w:rsidR="00000000" w:rsidRDefault="00C870E3">
            <w:pPr>
              <w:spacing w:line="520" w:lineRule="exact"/>
            </w:pPr>
            <w:r>
              <w:rPr>
                <w:rFonts w:hint="eastAsia"/>
              </w:rPr>
              <w:t>普罗帕</w:t>
            </w:r>
            <w:r>
              <w:rPr>
                <w:rFonts w:hint="eastAsia"/>
              </w:rPr>
              <w:t>酮</w:t>
            </w:r>
          </w:p>
        </w:tc>
        <w:tc>
          <w:tcPr>
            <w:tcW w:w="3568" w:type="dxa"/>
          </w:tcPr>
          <w:p w:rsidR="00000000" w:rsidRDefault="00C870E3">
            <w:pPr>
              <w:spacing w:line="520" w:lineRule="exact"/>
            </w:pPr>
            <w:r>
              <w:rPr>
                <w:rFonts w:hint="eastAsia"/>
              </w:rPr>
              <w:t>降低茶碱清除率及药理学相互作用。</w:t>
            </w:r>
          </w:p>
        </w:tc>
        <w:tc>
          <w:tcPr>
            <w:tcW w:w="3117" w:type="dxa"/>
          </w:tcPr>
          <w:p w:rsidR="00000000" w:rsidRDefault="00C870E3">
            <w:pPr>
              <w:spacing w:line="520" w:lineRule="exact"/>
            </w:pPr>
            <w:r>
              <w:rPr>
                <w:rFonts w:hint="eastAsia"/>
              </w:rPr>
              <w:t>增加</w:t>
            </w:r>
            <w:r>
              <w:rPr>
                <w:rFonts w:hint="eastAsia"/>
              </w:rPr>
              <w:t>40%</w:t>
            </w:r>
            <w:r>
              <w:rPr>
                <w:rFonts w:hint="eastAsia"/>
              </w:rPr>
              <w:t>。</w:t>
            </w:r>
            <w:r>
              <w:t>β</w:t>
            </w:r>
            <w:r>
              <w:rPr>
                <w:rFonts w:hint="eastAsia"/>
                <w:vertAlign w:val="subscript"/>
              </w:rPr>
              <w:t>2</w:t>
            </w:r>
            <w:r>
              <w:rPr>
                <w:rFonts w:hint="eastAsia"/>
              </w:rPr>
              <w:t>阻滞效果可能会降低茶碱的功效。</w:t>
            </w:r>
          </w:p>
        </w:tc>
      </w:tr>
      <w:tr w:rsidR="00000000">
        <w:tc>
          <w:tcPr>
            <w:tcW w:w="2592" w:type="dxa"/>
          </w:tcPr>
          <w:p w:rsidR="00000000" w:rsidRDefault="00C870E3">
            <w:pPr>
              <w:spacing w:line="520" w:lineRule="exact"/>
            </w:pPr>
            <w:r>
              <w:rPr>
                <w:rFonts w:hint="eastAsia"/>
              </w:rPr>
              <w:t>普萘洛尔</w:t>
            </w:r>
          </w:p>
        </w:tc>
        <w:tc>
          <w:tcPr>
            <w:tcW w:w="3568" w:type="dxa"/>
          </w:tcPr>
          <w:p w:rsidR="00000000" w:rsidRDefault="00C870E3">
            <w:pPr>
              <w:spacing w:line="520" w:lineRule="exact"/>
            </w:pPr>
            <w:r>
              <w:rPr>
                <w:rFonts w:hint="eastAsia"/>
              </w:rPr>
              <w:t>与西咪替丁类似及药理学相互作用。</w:t>
            </w:r>
          </w:p>
        </w:tc>
        <w:tc>
          <w:tcPr>
            <w:tcW w:w="3117" w:type="dxa"/>
          </w:tcPr>
          <w:p w:rsidR="00000000" w:rsidRDefault="00C870E3">
            <w:pPr>
              <w:spacing w:line="520" w:lineRule="exact"/>
            </w:pPr>
            <w:r>
              <w:rPr>
                <w:rFonts w:hint="eastAsia"/>
              </w:rPr>
              <w:t>增加</w:t>
            </w:r>
            <w:r>
              <w:rPr>
                <w:rFonts w:hint="eastAsia"/>
              </w:rPr>
              <w:t>100%</w:t>
            </w:r>
            <w:r>
              <w:rPr>
                <w:rFonts w:hint="eastAsia"/>
              </w:rPr>
              <w:t>。</w:t>
            </w:r>
            <w:r>
              <w:t>β</w:t>
            </w:r>
            <w:r>
              <w:rPr>
                <w:rFonts w:hint="eastAsia"/>
                <w:vertAlign w:val="subscript"/>
              </w:rPr>
              <w:t>2</w:t>
            </w:r>
            <w:r>
              <w:rPr>
                <w:rFonts w:hint="eastAsia"/>
              </w:rPr>
              <w:t>阻滞效果可能会降低茶碱的功效。</w:t>
            </w:r>
          </w:p>
        </w:tc>
      </w:tr>
      <w:tr w:rsidR="00000000">
        <w:tc>
          <w:tcPr>
            <w:tcW w:w="2592" w:type="dxa"/>
          </w:tcPr>
          <w:p w:rsidR="00000000" w:rsidRDefault="00C870E3">
            <w:pPr>
              <w:spacing w:line="520" w:lineRule="exact"/>
            </w:pPr>
            <w:r>
              <w:rPr>
                <w:rFonts w:hint="eastAsia"/>
              </w:rPr>
              <w:t>利福平</w:t>
            </w:r>
          </w:p>
        </w:tc>
        <w:tc>
          <w:tcPr>
            <w:tcW w:w="3568" w:type="dxa"/>
          </w:tcPr>
          <w:p w:rsidR="00000000" w:rsidRDefault="00C870E3">
            <w:pPr>
              <w:spacing w:line="520" w:lineRule="exact"/>
            </w:pPr>
            <w:r>
              <w:rPr>
                <w:rFonts w:hint="eastAsia"/>
              </w:rPr>
              <w:t>通过增强细胞色素</w:t>
            </w:r>
            <w:r>
              <w:rPr>
                <w:rFonts w:hint="eastAsia"/>
              </w:rPr>
              <w:t>P450 1A2</w:t>
            </w:r>
            <w:r>
              <w:rPr>
                <w:rFonts w:hint="eastAsia"/>
              </w:rPr>
              <w:t>和</w:t>
            </w:r>
            <w:r>
              <w:rPr>
                <w:rFonts w:hint="eastAsia"/>
              </w:rPr>
              <w:t>3A3</w:t>
            </w:r>
            <w:r>
              <w:rPr>
                <w:rFonts w:hint="eastAsia"/>
              </w:rPr>
              <w:t>的活性来增加茶碱清除率。</w:t>
            </w:r>
          </w:p>
        </w:tc>
        <w:tc>
          <w:tcPr>
            <w:tcW w:w="3117" w:type="dxa"/>
          </w:tcPr>
          <w:p w:rsidR="00000000" w:rsidRDefault="00C870E3">
            <w:pPr>
              <w:spacing w:line="520" w:lineRule="exact"/>
            </w:pPr>
            <w:r>
              <w:rPr>
                <w:rFonts w:hint="eastAsia"/>
              </w:rPr>
              <w:t>降低</w:t>
            </w:r>
            <w:r>
              <w:rPr>
                <w:rFonts w:hint="eastAsia"/>
              </w:rPr>
              <w:t>20-40%</w:t>
            </w:r>
          </w:p>
        </w:tc>
      </w:tr>
      <w:tr w:rsidR="00000000">
        <w:tc>
          <w:tcPr>
            <w:tcW w:w="2592" w:type="dxa"/>
          </w:tcPr>
          <w:p w:rsidR="00000000" w:rsidRDefault="00C870E3">
            <w:pPr>
              <w:spacing w:line="520" w:lineRule="exact"/>
            </w:pPr>
            <w:r>
              <w:t>Sulfinpyrazone</w:t>
            </w:r>
          </w:p>
        </w:tc>
        <w:tc>
          <w:tcPr>
            <w:tcW w:w="3568" w:type="dxa"/>
          </w:tcPr>
          <w:p w:rsidR="00000000" w:rsidRDefault="00C870E3">
            <w:pPr>
              <w:spacing w:line="520" w:lineRule="exact"/>
            </w:pPr>
            <w:r>
              <w:rPr>
                <w:rFonts w:hint="eastAsia"/>
              </w:rPr>
              <w:t>通过增强脱甲基化和羟基化作用来增加茶碱的清除率。降低茶碱肾清除率。</w:t>
            </w:r>
          </w:p>
        </w:tc>
        <w:tc>
          <w:tcPr>
            <w:tcW w:w="3117" w:type="dxa"/>
          </w:tcPr>
          <w:p w:rsidR="00000000" w:rsidRDefault="00C870E3">
            <w:pPr>
              <w:spacing w:line="520" w:lineRule="exact"/>
            </w:pPr>
            <w:r>
              <w:rPr>
                <w:rFonts w:hint="eastAsia"/>
              </w:rPr>
              <w:t>降低</w:t>
            </w:r>
            <w:r>
              <w:rPr>
                <w:rFonts w:hint="eastAsia"/>
              </w:rPr>
              <w:t>20%</w:t>
            </w:r>
          </w:p>
        </w:tc>
      </w:tr>
      <w:tr w:rsidR="00000000">
        <w:tc>
          <w:tcPr>
            <w:tcW w:w="2592" w:type="dxa"/>
          </w:tcPr>
          <w:p w:rsidR="00000000" w:rsidRDefault="00C870E3">
            <w:pPr>
              <w:spacing w:line="520" w:lineRule="exact"/>
            </w:pPr>
            <w:r>
              <w:t>Tacrine</w:t>
            </w:r>
          </w:p>
        </w:tc>
        <w:tc>
          <w:tcPr>
            <w:tcW w:w="3568" w:type="dxa"/>
          </w:tcPr>
          <w:p w:rsidR="00000000" w:rsidRDefault="00C870E3">
            <w:pPr>
              <w:spacing w:line="520" w:lineRule="exact"/>
            </w:pPr>
            <w:r>
              <w:rPr>
                <w:rFonts w:hint="eastAsia"/>
              </w:rPr>
              <w:t>与西咪替丁类似，还会增加茶碱肾清除率。</w:t>
            </w:r>
          </w:p>
        </w:tc>
        <w:tc>
          <w:tcPr>
            <w:tcW w:w="3117" w:type="dxa"/>
          </w:tcPr>
          <w:p w:rsidR="00000000" w:rsidRDefault="00C870E3">
            <w:pPr>
              <w:spacing w:line="520" w:lineRule="exact"/>
            </w:pPr>
            <w:r>
              <w:rPr>
                <w:rFonts w:hint="eastAsia"/>
              </w:rPr>
              <w:t>增加</w:t>
            </w:r>
            <w:r>
              <w:rPr>
                <w:rFonts w:hint="eastAsia"/>
              </w:rPr>
              <w:t>90%</w:t>
            </w:r>
          </w:p>
        </w:tc>
      </w:tr>
      <w:tr w:rsidR="00000000">
        <w:tc>
          <w:tcPr>
            <w:tcW w:w="2592" w:type="dxa"/>
          </w:tcPr>
          <w:p w:rsidR="00000000" w:rsidRDefault="00C870E3">
            <w:pPr>
              <w:spacing w:line="520" w:lineRule="exact"/>
            </w:pPr>
            <w:r>
              <w:t>Thiabendazole</w:t>
            </w:r>
          </w:p>
        </w:tc>
        <w:tc>
          <w:tcPr>
            <w:tcW w:w="3568" w:type="dxa"/>
          </w:tcPr>
          <w:p w:rsidR="00000000" w:rsidRDefault="00C870E3">
            <w:pPr>
              <w:spacing w:line="520" w:lineRule="exact"/>
            </w:pPr>
            <w:r>
              <w:rPr>
                <w:rFonts w:hint="eastAsia"/>
              </w:rPr>
              <w:t>降低茶碱清除率。</w:t>
            </w:r>
          </w:p>
        </w:tc>
        <w:tc>
          <w:tcPr>
            <w:tcW w:w="3117" w:type="dxa"/>
          </w:tcPr>
          <w:p w:rsidR="00000000" w:rsidRDefault="00C870E3">
            <w:pPr>
              <w:spacing w:line="520" w:lineRule="exact"/>
            </w:pPr>
            <w:r>
              <w:rPr>
                <w:rFonts w:hint="eastAsia"/>
              </w:rPr>
              <w:t>增加</w:t>
            </w:r>
            <w:r>
              <w:rPr>
                <w:rFonts w:hint="eastAsia"/>
              </w:rPr>
              <w:t>1</w:t>
            </w:r>
            <w:r>
              <w:rPr>
                <w:rFonts w:hint="eastAsia"/>
              </w:rPr>
              <w:t>90%</w:t>
            </w:r>
          </w:p>
        </w:tc>
      </w:tr>
      <w:tr w:rsidR="00000000">
        <w:tc>
          <w:tcPr>
            <w:tcW w:w="2592" w:type="dxa"/>
          </w:tcPr>
          <w:p w:rsidR="00000000" w:rsidRDefault="00C870E3">
            <w:pPr>
              <w:spacing w:line="520" w:lineRule="exact"/>
            </w:pPr>
            <w:r>
              <w:rPr>
                <w:rFonts w:hint="eastAsia"/>
              </w:rPr>
              <w:t>噻氯匹定</w:t>
            </w:r>
          </w:p>
        </w:tc>
        <w:tc>
          <w:tcPr>
            <w:tcW w:w="3568" w:type="dxa"/>
          </w:tcPr>
          <w:p w:rsidR="00000000" w:rsidRDefault="00C870E3">
            <w:pPr>
              <w:spacing w:line="520" w:lineRule="exact"/>
            </w:pPr>
            <w:r>
              <w:rPr>
                <w:rFonts w:hint="eastAsia"/>
              </w:rPr>
              <w:t>降低茶碱清除率。</w:t>
            </w:r>
          </w:p>
        </w:tc>
        <w:tc>
          <w:tcPr>
            <w:tcW w:w="3117" w:type="dxa"/>
          </w:tcPr>
          <w:p w:rsidR="00000000" w:rsidRDefault="00C870E3">
            <w:pPr>
              <w:spacing w:line="520" w:lineRule="exact"/>
            </w:pPr>
            <w:r>
              <w:rPr>
                <w:rFonts w:hint="eastAsia"/>
              </w:rPr>
              <w:t>增加</w:t>
            </w:r>
            <w:r>
              <w:rPr>
                <w:rFonts w:hint="eastAsia"/>
              </w:rPr>
              <w:t>60%</w:t>
            </w:r>
          </w:p>
        </w:tc>
      </w:tr>
      <w:tr w:rsidR="00000000">
        <w:tc>
          <w:tcPr>
            <w:tcW w:w="2592" w:type="dxa"/>
          </w:tcPr>
          <w:p w:rsidR="00000000" w:rsidRDefault="00C870E3">
            <w:pPr>
              <w:spacing w:line="520" w:lineRule="exact"/>
            </w:pPr>
            <w:r>
              <w:t>Troleandomycin</w:t>
            </w:r>
          </w:p>
        </w:tc>
        <w:tc>
          <w:tcPr>
            <w:tcW w:w="3568" w:type="dxa"/>
          </w:tcPr>
          <w:p w:rsidR="00000000" w:rsidRDefault="00C870E3">
            <w:pPr>
              <w:spacing w:line="520" w:lineRule="exact"/>
            </w:pPr>
            <w:r>
              <w:rPr>
                <w:rFonts w:hint="eastAsia"/>
              </w:rPr>
              <w:t>与红霉素类似。</w:t>
            </w:r>
          </w:p>
        </w:tc>
        <w:tc>
          <w:tcPr>
            <w:tcW w:w="3117" w:type="dxa"/>
          </w:tcPr>
          <w:p w:rsidR="00000000" w:rsidRDefault="00C870E3">
            <w:pPr>
              <w:spacing w:line="520" w:lineRule="exact"/>
            </w:pPr>
            <w:r>
              <w:rPr>
                <w:rFonts w:hint="eastAsia"/>
              </w:rPr>
              <w:t>根据</w:t>
            </w:r>
            <w:r>
              <w:t>Troleandomycin</w:t>
            </w:r>
            <w:r>
              <w:rPr>
                <w:rFonts w:hint="eastAsia"/>
              </w:rPr>
              <w:t>剂量增加</w:t>
            </w:r>
            <w:r>
              <w:rPr>
                <w:rFonts w:hint="eastAsia"/>
              </w:rPr>
              <w:t>33-100%</w:t>
            </w:r>
          </w:p>
        </w:tc>
      </w:tr>
      <w:tr w:rsidR="00000000">
        <w:tc>
          <w:tcPr>
            <w:tcW w:w="2592" w:type="dxa"/>
            <w:tcBorders>
              <w:bottom w:val="single" w:sz="4" w:space="0" w:color="auto"/>
            </w:tcBorders>
          </w:tcPr>
          <w:p w:rsidR="00000000" w:rsidRDefault="00C870E3">
            <w:pPr>
              <w:spacing w:line="520" w:lineRule="exact"/>
            </w:pPr>
            <w:r>
              <w:rPr>
                <w:rFonts w:hint="eastAsia"/>
              </w:rPr>
              <w:lastRenderedPageBreak/>
              <w:t>维拉帕米</w:t>
            </w:r>
          </w:p>
        </w:tc>
        <w:tc>
          <w:tcPr>
            <w:tcW w:w="3568" w:type="dxa"/>
            <w:tcBorders>
              <w:bottom w:val="single" w:sz="4" w:space="0" w:color="auto"/>
            </w:tcBorders>
          </w:tcPr>
          <w:p w:rsidR="00000000" w:rsidRDefault="00C870E3">
            <w:pPr>
              <w:spacing w:line="520" w:lineRule="exact"/>
            </w:pPr>
            <w:r>
              <w:rPr>
                <w:rFonts w:hint="eastAsia"/>
              </w:rPr>
              <w:t>与</w:t>
            </w:r>
            <w:r>
              <w:rPr>
                <w:rFonts w:hint="eastAsia"/>
              </w:rPr>
              <w:t>双硫仑</w:t>
            </w:r>
            <w:r>
              <w:rPr>
                <w:rFonts w:hint="eastAsia"/>
              </w:rPr>
              <w:t>类似。</w:t>
            </w:r>
          </w:p>
        </w:tc>
        <w:tc>
          <w:tcPr>
            <w:tcW w:w="3117" w:type="dxa"/>
            <w:tcBorders>
              <w:bottom w:val="single" w:sz="4" w:space="0" w:color="auto"/>
            </w:tcBorders>
          </w:tcPr>
          <w:p w:rsidR="00000000" w:rsidRDefault="00C870E3">
            <w:pPr>
              <w:spacing w:line="520" w:lineRule="exact"/>
            </w:pPr>
            <w:r>
              <w:rPr>
                <w:rFonts w:hint="eastAsia"/>
              </w:rPr>
              <w:t>增加</w:t>
            </w:r>
            <w:r>
              <w:rPr>
                <w:rFonts w:hint="eastAsia"/>
              </w:rPr>
              <w:t>20%</w:t>
            </w:r>
          </w:p>
        </w:tc>
      </w:tr>
      <w:tr w:rsidR="00000000">
        <w:tc>
          <w:tcPr>
            <w:tcW w:w="9277" w:type="dxa"/>
            <w:gridSpan w:val="3"/>
            <w:tcBorders>
              <w:top w:val="single" w:sz="4" w:space="0" w:color="auto"/>
              <w:bottom w:val="single" w:sz="4" w:space="0" w:color="auto"/>
            </w:tcBorders>
          </w:tcPr>
          <w:p w:rsidR="00000000" w:rsidRDefault="00C870E3">
            <w:pPr>
              <w:spacing w:line="520" w:lineRule="exact"/>
            </w:pPr>
            <w:r>
              <w:t xml:space="preserve">* </w:t>
            </w:r>
            <w:r>
              <w:rPr>
                <w:rFonts w:hint="eastAsia"/>
              </w:rPr>
              <w:t>对茶碱稳态浓度的平均效应或药物相互作用的其他临床效应。</w:t>
            </w:r>
            <w:r>
              <w:t>个别患者的血清茶碱浓度变化可能大于所列数值。</w:t>
            </w:r>
          </w:p>
        </w:tc>
      </w:tr>
    </w:tbl>
    <w:p w:rsidR="00000000" w:rsidRDefault="00C870E3">
      <w:pPr>
        <w:spacing w:line="240" w:lineRule="exact"/>
        <w:ind w:firstLineChars="200" w:firstLine="640"/>
        <w:outlineLvl w:val="0"/>
        <w:rPr>
          <w:rFonts w:ascii="黑体" w:eastAsia="黑体" w:hAnsi="黑体" w:hint="eastAsia"/>
          <w:sz w:val="32"/>
          <w:szCs w:val="32"/>
        </w:rPr>
      </w:pPr>
    </w:p>
    <w:p w:rsidR="00000000" w:rsidRDefault="00C870E3">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九、【药物过量】项应当包括以下内容：</w:t>
      </w:r>
      <w:r>
        <w:rPr>
          <w:rFonts w:ascii="黑体" w:eastAsia="黑体" w:hAnsi="黑体" w:hint="eastAsia"/>
          <w:sz w:val="32"/>
          <w:szCs w:val="32"/>
        </w:rPr>
        <w:t xml:space="preserve"> </w:t>
      </w:r>
    </w:p>
    <w:p w:rsidR="00000000" w:rsidRDefault="00C870E3">
      <w:pPr>
        <w:spacing w:line="600" w:lineRule="exact"/>
        <w:ind w:firstLineChars="200" w:firstLine="640"/>
        <w:rPr>
          <w:rFonts w:eastAsia="仿宋_GB2312"/>
          <w:sz w:val="32"/>
          <w:szCs w:val="32"/>
        </w:rPr>
      </w:pPr>
      <w:r>
        <w:rPr>
          <w:rFonts w:eastAsia="仿宋_GB2312"/>
          <w:sz w:val="32"/>
          <w:szCs w:val="32"/>
        </w:rPr>
        <w:t>茶碱过量的时间和模式显著影响其毒性的临床表现，治疗方法和结果。常见的表现有两种：</w:t>
      </w:r>
    </w:p>
    <w:p w:rsidR="00000000" w:rsidRDefault="00C870E3">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急性过量，即输注过量或维持过高的输注速度不超过</w:t>
      </w:r>
      <w:r>
        <w:rPr>
          <w:rFonts w:eastAsia="仿宋_GB2312"/>
          <w:sz w:val="32"/>
          <w:szCs w:val="32"/>
        </w:rPr>
        <w:t>24</w:t>
      </w:r>
      <w:r>
        <w:rPr>
          <w:rFonts w:eastAsia="仿宋_GB2312"/>
          <w:sz w:val="32"/>
          <w:szCs w:val="32"/>
        </w:rPr>
        <w:t>小时；</w:t>
      </w:r>
    </w:p>
    <w:p w:rsidR="00000000" w:rsidRDefault="00C870E3">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慢性过量，即维持过高</w:t>
      </w:r>
      <w:r>
        <w:rPr>
          <w:rFonts w:eastAsia="仿宋_GB2312"/>
          <w:sz w:val="32"/>
          <w:szCs w:val="32"/>
        </w:rPr>
        <w:t>的输注速度超过</w:t>
      </w:r>
      <w:r>
        <w:rPr>
          <w:rFonts w:eastAsia="仿宋_GB2312"/>
          <w:sz w:val="32"/>
          <w:szCs w:val="32"/>
        </w:rPr>
        <w:t>24</w:t>
      </w:r>
      <w:r>
        <w:rPr>
          <w:rFonts w:eastAsia="仿宋_GB2312"/>
          <w:sz w:val="32"/>
          <w:szCs w:val="32"/>
        </w:rPr>
        <w:t>小时。</w:t>
      </w:r>
    </w:p>
    <w:p w:rsidR="00000000" w:rsidRDefault="00C870E3">
      <w:pPr>
        <w:spacing w:line="600" w:lineRule="exact"/>
        <w:ind w:firstLineChars="200" w:firstLine="640"/>
        <w:rPr>
          <w:rFonts w:eastAsia="仿宋_GB2312"/>
          <w:sz w:val="32"/>
          <w:szCs w:val="32"/>
        </w:rPr>
      </w:pPr>
      <w:r>
        <w:rPr>
          <w:rFonts w:eastAsia="仿宋_GB2312"/>
          <w:sz w:val="32"/>
          <w:szCs w:val="32"/>
        </w:rPr>
        <w:t>一般来说，急性过量的患者比慢性过量的患者出现癫痫发作的可能性更小，除非血清茶碱浓度峰值大于</w:t>
      </w:r>
      <w:r>
        <w:rPr>
          <w:rFonts w:eastAsia="仿宋_GB2312"/>
          <w:sz w:val="32"/>
          <w:szCs w:val="32"/>
        </w:rPr>
        <w:t>100μg/ml</w:t>
      </w:r>
      <w:r>
        <w:rPr>
          <w:rFonts w:eastAsia="仿宋_GB2312"/>
          <w:sz w:val="32"/>
          <w:szCs w:val="32"/>
        </w:rPr>
        <w:t>。慢性过量用药后，当血清茶碱浓度大于</w:t>
      </w:r>
      <w:r>
        <w:rPr>
          <w:rFonts w:eastAsia="仿宋_GB2312"/>
          <w:sz w:val="32"/>
          <w:szCs w:val="32"/>
        </w:rPr>
        <w:t>30μg/ml</w:t>
      </w:r>
      <w:r>
        <w:rPr>
          <w:rFonts w:eastAsia="仿宋_GB2312"/>
          <w:sz w:val="32"/>
          <w:szCs w:val="32"/>
        </w:rPr>
        <w:t>时，可能发生全身性癫痫发作，危及生命的心律失常和死亡。慢性过量用药后的毒性严重程度与患者的年龄相关程度高于茶碱浓度，大于</w:t>
      </w:r>
      <w:r>
        <w:rPr>
          <w:rFonts w:eastAsia="仿宋_GB2312"/>
          <w:sz w:val="32"/>
          <w:szCs w:val="32"/>
        </w:rPr>
        <w:t>60</w:t>
      </w:r>
      <w:r>
        <w:rPr>
          <w:rFonts w:eastAsia="仿宋_GB2312"/>
          <w:sz w:val="32"/>
          <w:szCs w:val="32"/>
        </w:rPr>
        <w:t>岁的患者在慢性过量用药后发生严重毒性和死亡的可能性最高。先前存在或并发的疾病也可显著增加患者对特定毒性表现的易感性，例如，与没有基础疾病的患者相比，神经系统疾病患者癫痫发作的风险增加，心脏病患者在给定的血清</w:t>
      </w:r>
      <w:r>
        <w:rPr>
          <w:rFonts w:eastAsia="仿宋_GB2312"/>
          <w:sz w:val="32"/>
          <w:szCs w:val="32"/>
        </w:rPr>
        <w:t>茶碱浓度下发生心律失常的风险增加。</w:t>
      </w:r>
    </w:p>
    <w:p w:rsidR="00000000" w:rsidRDefault="00C870E3">
      <w:pPr>
        <w:spacing w:line="600" w:lineRule="exact"/>
        <w:ind w:firstLineChars="200" w:firstLine="640"/>
        <w:rPr>
          <w:rFonts w:eastAsia="仿宋_GB2312"/>
          <w:sz w:val="32"/>
          <w:szCs w:val="32"/>
        </w:rPr>
      </w:pPr>
      <w:r>
        <w:rPr>
          <w:rFonts w:eastAsia="仿宋_GB2312"/>
          <w:sz w:val="32"/>
          <w:szCs w:val="32"/>
        </w:rPr>
        <w:t>根据过量用药的情况，下表列出了口服茶碱过量后报告的毒性表现及频率。</w:t>
      </w:r>
    </w:p>
    <w:p w:rsidR="00000000" w:rsidRDefault="00C870E3">
      <w:pPr>
        <w:spacing w:line="540" w:lineRule="exact"/>
        <w:ind w:firstLineChars="132" w:firstLine="278"/>
        <w:jc w:val="center"/>
        <w:rPr>
          <w:b/>
        </w:rPr>
      </w:pPr>
      <w:r>
        <w:rPr>
          <w:rFonts w:hint="eastAsia"/>
          <w:b/>
        </w:rPr>
        <w:lastRenderedPageBreak/>
        <w:t>表</w:t>
      </w:r>
      <w:r>
        <w:rPr>
          <w:rFonts w:hint="eastAsia"/>
          <w:b/>
        </w:rPr>
        <w:t xml:space="preserve">  </w:t>
      </w:r>
      <w:r>
        <w:rPr>
          <w:rFonts w:hint="eastAsia"/>
          <w:b/>
        </w:rPr>
        <w:t>有茶碱毒性症状或体征的患者频率</w:t>
      </w:r>
      <w:r>
        <w:rPr>
          <w:rFonts w:hint="eastAsia"/>
          <w:b/>
          <w:vertAlign w:val="superscript"/>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1600"/>
        <w:gridCol w:w="1530"/>
        <w:gridCol w:w="1530"/>
        <w:gridCol w:w="1441"/>
      </w:tblGrid>
      <w:tr w:rsidR="00000000">
        <w:tc>
          <w:tcPr>
            <w:tcW w:w="2421" w:type="dxa"/>
            <w:tcBorders>
              <w:top w:val="single" w:sz="4" w:space="0" w:color="auto"/>
              <w:left w:val="nil"/>
              <w:bottom w:val="single" w:sz="4" w:space="0" w:color="auto"/>
              <w:right w:val="nil"/>
            </w:tcBorders>
          </w:tcPr>
          <w:p w:rsidR="00000000" w:rsidRDefault="00C870E3">
            <w:pPr>
              <w:spacing w:line="500" w:lineRule="exact"/>
              <w:ind w:firstLineChars="132" w:firstLine="277"/>
              <w:jc w:val="center"/>
              <w:rPr>
                <w:szCs w:val="21"/>
              </w:rPr>
            </w:pPr>
          </w:p>
          <w:p w:rsidR="00000000" w:rsidRDefault="00C870E3">
            <w:pPr>
              <w:ind w:firstLineChars="132" w:firstLine="277"/>
              <w:jc w:val="center"/>
              <w:rPr>
                <w:szCs w:val="21"/>
              </w:rPr>
            </w:pPr>
            <w:r>
              <w:rPr>
                <w:rFonts w:hint="eastAsia"/>
                <w:szCs w:val="21"/>
              </w:rPr>
              <w:t>症状</w:t>
            </w:r>
            <w:r>
              <w:rPr>
                <w:rFonts w:hint="eastAsia"/>
                <w:szCs w:val="21"/>
              </w:rPr>
              <w:t>/</w:t>
            </w:r>
            <w:r>
              <w:rPr>
                <w:rFonts w:hint="eastAsia"/>
                <w:szCs w:val="21"/>
              </w:rPr>
              <w:t>体征</w:t>
            </w:r>
          </w:p>
        </w:tc>
        <w:tc>
          <w:tcPr>
            <w:tcW w:w="3130" w:type="dxa"/>
            <w:gridSpan w:val="2"/>
            <w:tcBorders>
              <w:top w:val="single" w:sz="4" w:space="0" w:color="auto"/>
              <w:left w:val="nil"/>
              <w:bottom w:val="single" w:sz="4" w:space="0" w:color="auto"/>
              <w:right w:val="nil"/>
            </w:tcBorders>
          </w:tcPr>
          <w:p w:rsidR="00000000" w:rsidRDefault="00C870E3">
            <w:pPr>
              <w:ind w:firstLineChars="132" w:firstLine="277"/>
              <w:jc w:val="center"/>
              <w:rPr>
                <w:szCs w:val="21"/>
              </w:rPr>
            </w:pPr>
            <w:r>
              <w:rPr>
                <w:rFonts w:hint="eastAsia"/>
                <w:szCs w:val="21"/>
              </w:rPr>
              <w:t>急性过量</w:t>
            </w:r>
          </w:p>
          <w:p w:rsidR="00000000" w:rsidRDefault="00C870E3">
            <w:pPr>
              <w:ind w:firstLineChars="132" w:firstLine="277"/>
              <w:jc w:val="center"/>
              <w:rPr>
                <w:szCs w:val="21"/>
              </w:rPr>
            </w:pPr>
            <w:r>
              <w:rPr>
                <w:rFonts w:hint="eastAsia"/>
                <w:szCs w:val="21"/>
              </w:rPr>
              <w:t>（单次大剂量用药）</w:t>
            </w:r>
          </w:p>
          <w:p w:rsidR="00000000" w:rsidRDefault="00C870E3">
            <w:pPr>
              <w:ind w:firstLineChars="132" w:firstLine="277"/>
              <w:jc w:val="center"/>
              <w:rPr>
                <w:szCs w:val="21"/>
              </w:rPr>
            </w:pPr>
            <w:r>
              <w:rPr>
                <w:rFonts w:hint="eastAsia"/>
                <w:szCs w:val="21"/>
              </w:rPr>
              <w:t>研究</w:t>
            </w:r>
            <w:r>
              <w:rPr>
                <w:szCs w:val="21"/>
              </w:rPr>
              <w:t xml:space="preserve">1          </w:t>
            </w:r>
            <w:r>
              <w:rPr>
                <w:rFonts w:hint="eastAsia"/>
                <w:szCs w:val="21"/>
              </w:rPr>
              <w:t>研究</w:t>
            </w:r>
            <w:r>
              <w:rPr>
                <w:szCs w:val="21"/>
              </w:rPr>
              <w:t>2</w:t>
            </w:r>
          </w:p>
          <w:p w:rsidR="00000000" w:rsidRDefault="00C870E3">
            <w:pPr>
              <w:ind w:firstLineChars="132" w:firstLine="277"/>
              <w:jc w:val="center"/>
              <w:rPr>
                <w:szCs w:val="21"/>
              </w:rPr>
            </w:pPr>
            <w:r>
              <w:rPr>
                <w:rFonts w:hint="eastAsia"/>
                <w:szCs w:val="21"/>
              </w:rPr>
              <w:t>（</w:t>
            </w:r>
            <w:r>
              <w:rPr>
                <w:szCs w:val="21"/>
              </w:rPr>
              <w:t>n=157</w:t>
            </w:r>
            <w:r>
              <w:rPr>
                <w:rFonts w:hint="eastAsia"/>
                <w:szCs w:val="21"/>
              </w:rPr>
              <w:t>）</w:t>
            </w:r>
            <w:r>
              <w:rPr>
                <w:rFonts w:hint="eastAsia"/>
                <w:szCs w:val="21"/>
              </w:rPr>
              <w:t xml:space="preserve"> </w:t>
            </w:r>
            <w:r>
              <w:rPr>
                <w:szCs w:val="21"/>
              </w:rPr>
              <w:t xml:space="preserve">    </w:t>
            </w:r>
            <w:r>
              <w:rPr>
                <w:rFonts w:hint="eastAsia"/>
                <w:szCs w:val="21"/>
              </w:rPr>
              <w:t>（</w:t>
            </w:r>
            <w:r>
              <w:rPr>
                <w:szCs w:val="21"/>
              </w:rPr>
              <w:t>n=14</w:t>
            </w:r>
            <w:r>
              <w:rPr>
                <w:rFonts w:hint="eastAsia"/>
                <w:szCs w:val="21"/>
              </w:rPr>
              <w:t>）</w:t>
            </w:r>
          </w:p>
        </w:tc>
        <w:tc>
          <w:tcPr>
            <w:tcW w:w="2971" w:type="dxa"/>
            <w:gridSpan w:val="2"/>
            <w:tcBorders>
              <w:top w:val="single" w:sz="4" w:space="0" w:color="auto"/>
              <w:left w:val="nil"/>
              <w:bottom w:val="single" w:sz="4" w:space="0" w:color="auto"/>
              <w:right w:val="nil"/>
            </w:tcBorders>
          </w:tcPr>
          <w:p w:rsidR="00000000" w:rsidRDefault="00C870E3">
            <w:pPr>
              <w:ind w:firstLineChars="132" w:firstLine="277"/>
              <w:jc w:val="center"/>
              <w:rPr>
                <w:szCs w:val="21"/>
              </w:rPr>
            </w:pPr>
            <w:r>
              <w:rPr>
                <w:rFonts w:hint="eastAsia"/>
                <w:szCs w:val="21"/>
              </w:rPr>
              <w:t>慢性过量</w:t>
            </w:r>
          </w:p>
          <w:p w:rsidR="00000000" w:rsidRDefault="00C870E3">
            <w:pPr>
              <w:ind w:firstLineChars="132" w:firstLine="277"/>
              <w:jc w:val="center"/>
              <w:rPr>
                <w:szCs w:val="21"/>
              </w:rPr>
            </w:pPr>
            <w:r>
              <w:rPr>
                <w:rFonts w:hint="eastAsia"/>
                <w:szCs w:val="21"/>
              </w:rPr>
              <w:t>（多次过量用药）</w:t>
            </w:r>
          </w:p>
          <w:p w:rsidR="00000000" w:rsidRDefault="00C870E3">
            <w:pPr>
              <w:ind w:firstLineChars="132" w:firstLine="277"/>
              <w:jc w:val="center"/>
              <w:rPr>
                <w:szCs w:val="21"/>
              </w:rPr>
            </w:pPr>
            <w:r>
              <w:rPr>
                <w:rFonts w:hint="eastAsia"/>
                <w:szCs w:val="21"/>
              </w:rPr>
              <w:t>研究</w:t>
            </w:r>
            <w:r>
              <w:rPr>
                <w:szCs w:val="21"/>
              </w:rPr>
              <w:t xml:space="preserve">1       </w:t>
            </w:r>
            <w:r>
              <w:rPr>
                <w:rFonts w:hint="eastAsia"/>
                <w:szCs w:val="21"/>
              </w:rPr>
              <w:t>研究</w:t>
            </w:r>
            <w:r>
              <w:rPr>
                <w:szCs w:val="21"/>
              </w:rPr>
              <w:t>2</w:t>
            </w:r>
          </w:p>
          <w:p w:rsidR="00000000" w:rsidRDefault="00C870E3">
            <w:pPr>
              <w:ind w:firstLineChars="100" w:firstLine="210"/>
              <w:jc w:val="center"/>
              <w:rPr>
                <w:szCs w:val="21"/>
              </w:rPr>
            </w:pPr>
            <w:r>
              <w:rPr>
                <w:rFonts w:hint="eastAsia"/>
                <w:szCs w:val="21"/>
              </w:rPr>
              <w:t>（</w:t>
            </w:r>
            <w:r>
              <w:rPr>
                <w:szCs w:val="21"/>
              </w:rPr>
              <w:t>n=92</w:t>
            </w:r>
            <w:r>
              <w:rPr>
                <w:rFonts w:hint="eastAsia"/>
                <w:szCs w:val="21"/>
              </w:rPr>
              <w:t>）</w:t>
            </w:r>
            <w:r>
              <w:rPr>
                <w:rFonts w:hint="eastAsia"/>
                <w:szCs w:val="21"/>
              </w:rPr>
              <w:t xml:space="preserve"> </w:t>
            </w:r>
            <w:r>
              <w:rPr>
                <w:szCs w:val="21"/>
              </w:rPr>
              <w:t xml:space="preserve">    </w:t>
            </w:r>
            <w:r>
              <w:rPr>
                <w:rFonts w:hint="eastAsia"/>
                <w:szCs w:val="21"/>
              </w:rPr>
              <w:t>（</w:t>
            </w:r>
            <w:r>
              <w:rPr>
                <w:szCs w:val="21"/>
              </w:rPr>
              <w:t>n=102</w:t>
            </w:r>
            <w:r>
              <w:rPr>
                <w:rFonts w:hint="eastAsia"/>
                <w:szCs w:val="21"/>
              </w:rPr>
              <w:t>）</w:t>
            </w:r>
          </w:p>
        </w:tc>
      </w:tr>
      <w:tr w:rsidR="00000000">
        <w:trPr>
          <w:trHeight w:val="23"/>
        </w:trPr>
        <w:tc>
          <w:tcPr>
            <w:tcW w:w="2421" w:type="dxa"/>
            <w:tcBorders>
              <w:top w:val="single" w:sz="4" w:space="0" w:color="auto"/>
              <w:left w:val="nil"/>
              <w:bottom w:val="nil"/>
              <w:right w:val="nil"/>
            </w:tcBorders>
          </w:tcPr>
          <w:p w:rsidR="00000000" w:rsidRDefault="00C870E3">
            <w:pPr>
              <w:rPr>
                <w:szCs w:val="21"/>
              </w:rPr>
            </w:pPr>
            <w:r>
              <w:rPr>
                <w:rFonts w:hint="eastAsia"/>
                <w:szCs w:val="21"/>
                <w:u w:val="single"/>
              </w:rPr>
              <w:t>无症状</w:t>
            </w:r>
          </w:p>
        </w:tc>
        <w:tc>
          <w:tcPr>
            <w:tcW w:w="1600" w:type="dxa"/>
            <w:tcBorders>
              <w:top w:val="single" w:sz="4" w:space="0" w:color="auto"/>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single" w:sz="4" w:space="0" w:color="auto"/>
              <w:left w:val="nil"/>
              <w:bottom w:val="nil"/>
              <w:right w:val="nil"/>
            </w:tcBorders>
          </w:tcPr>
          <w:p w:rsidR="00000000" w:rsidRDefault="00C870E3">
            <w:pPr>
              <w:ind w:firstLineChars="132" w:firstLine="277"/>
              <w:jc w:val="center"/>
              <w:rPr>
                <w:szCs w:val="21"/>
              </w:rPr>
            </w:pPr>
            <w:r>
              <w:rPr>
                <w:rFonts w:eastAsia="LiberationSerif"/>
                <w:szCs w:val="21"/>
              </w:rPr>
              <w:t>0</w:t>
            </w:r>
          </w:p>
        </w:tc>
        <w:tc>
          <w:tcPr>
            <w:tcW w:w="1530" w:type="dxa"/>
            <w:tcBorders>
              <w:top w:val="single" w:sz="4" w:space="0" w:color="auto"/>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single" w:sz="4" w:space="0" w:color="auto"/>
              <w:left w:val="nil"/>
              <w:bottom w:val="nil"/>
              <w:right w:val="nil"/>
            </w:tcBorders>
          </w:tcPr>
          <w:p w:rsidR="00000000" w:rsidRDefault="00C870E3">
            <w:pPr>
              <w:ind w:firstLineChars="132" w:firstLine="277"/>
              <w:jc w:val="center"/>
              <w:rPr>
                <w:szCs w:val="21"/>
              </w:rPr>
            </w:pPr>
            <w:r>
              <w:rPr>
                <w:rFonts w:eastAsia="LiberationSerif"/>
                <w:szCs w:val="21"/>
              </w:rPr>
              <w:t>6</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u w:val="single"/>
              </w:rPr>
              <w:t>胃肠道</w:t>
            </w:r>
          </w:p>
        </w:tc>
        <w:tc>
          <w:tcPr>
            <w:tcW w:w="160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441" w:type="dxa"/>
            <w:tcBorders>
              <w:top w:val="nil"/>
              <w:left w:val="nil"/>
              <w:bottom w:val="nil"/>
              <w:right w:val="nil"/>
            </w:tcBorders>
          </w:tcPr>
          <w:p w:rsidR="00000000" w:rsidRDefault="00C870E3">
            <w:pPr>
              <w:ind w:firstLineChars="132" w:firstLine="277"/>
              <w:jc w:val="center"/>
              <w:rPr>
                <w:szCs w:val="21"/>
              </w:rPr>
            </w:pPr>
          </w:p>
        </w:tc>
      </w:tr>
      <w:tr w:rsidR="00000000">
        <w:trPr>
          <w:trHeight w:val="90"/>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呕吐</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73</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93</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30</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61</w:t>
            </w:r>
          </w:p>
        </w:tc>
      </w:tr>
      <w:tr w:rsidR="00000000">
        <w:trPr>
          <w:trHeight w:val="90"/>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腹痛</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21</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12</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腹泻</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0</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14</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呕血</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0</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2</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u w:val="single"/>
              </w:rPr>
              <w:t>代谢</w:t>
            </w:r>
            <w:r>
              <w:rPr>
                <w:rFonts w:hint="eastAsia"/>
                <w:szCs w:val="21"/>
                <w:u w:val="single"/>
              </w:rPr>
              <w:t>/</w:t>
            </w:r>
            <w:r>
              <w:rPr>
                <w:rFonts w:hint="eastAsia"/>
                <w:szCs w:val="21"/>
                <w:u w:val="single"/>
              </w:rPr>
              <w:t>其他</w:t>
            </w:r>
          </w:p>
        </w:tc>
        <w:tc>
          <w:tcPr>
            <w:tcW w:w="160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441" w:type="dxa"/>
            <w:tcBorders>
              <w:top w:val="nil"/>
              <w:left w:val="nil"/>
              <w:bottom w:val="nil"/>
              <w:right w:val="nil"/>
            </w:tcBorders>
          </w:tcPr>
          <w:p w:rsidR="00000000" w:rsidRDefault="00C870E3">
            <w:pPr>
              <w:ind w:firstLineChars="132" w:firstLine="277"/>
              <w:jc w:val="center"/>
              <w:rPr>
                <w:szCs w:val="21"/>
              </w:rPr>
            </w:pP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低钾血症</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85</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79</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44</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43</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高血糖</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98</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18</w:t>
            </w:r>
          </w:p>
        </w:tc>
        <w:tc>
          <w:tcPr>
            <w:tcW w:w="1441"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酸</w:t>
            </w:r>
            <w:r>
              <w:rPr>
                <w:rFonts w:hint="eastAsia"/>
                <w:szCs w:val="21"/>
              </w:rPr>
              <w:t>/</w:t>
            </w:r>
            <w:r>
              <w:rPr>
                <w:rFonts w:hint="eastAsia"/>
                <w:szCs w:val="21"/>
              </w:rPr>
              <w:t>碱紊乱</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34</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21</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9</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5</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横纹肌溶解</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7</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0</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u w:val="single"/>
              </w:rPr>
              <w:t>心血管</w:t>
            </w:r>
          </w:p>
        </w:tc>
        <w:tc>
          <w:tcPr>
            <w:tcW w:w="160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441" w:type="dxa"/>
            <w:tcBorders>
              <w:top w:val="nil"/>
              <w:left w:val="nil"/>
              <w:bottom w:val="nil"/>
              <w:right w:val="nil"/>
            </w:tcBorders>
          </w:tcPr>
          <w:p w:rsidR="00000000" w:rsidRDefault="00C870E3">
            <w:pPr>
              <w:ind w:firstLineChars="132" w:firstLine="277"/>
              <w:jc w:val="center"/>
              <w:rPr>
                <w:szCs w:val="21"/>
              </w:rPr>
            </w:pPr>
          </w:p>
        </w:tc>
      </w:tr>
      <w:tr w:rsidR="00000000">
        <w:trPr>
          <w:trHeight w:val="23"/>
        </w:trPr>
        <w:tc>
          <w:tcPr>
            <w:tcW w:w="2421" w:type="dxa"/>
            <w:tcBorders>
              <w:top w:val="nil"/>
              <w:left w:val="nil"/>
              <w:bottom w:val="nil"/>
              <w:right w:val="nil"/>
            </w:tcBorders>
          </w:tcPr>
          <w:p w:rsidR="00000000" w:rsidRDefault="00C870E3">
            <w:pPr>
              <w:ind w:firstLineChars="100" w:firstLine="210"/>
              <w:rPr>
                <w:szCs w:val="21"/>
              </w:rPr>
            </w:pPr>
            <w:r>
              <w:rPr>
                <w:rFonts w:hint="eastAsia"/>
                <w:szCs w:val="21"/>
              </w:rPr>
              <w:t>窦性心动过速</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100</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86</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100</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62</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szCs w:val="21"/>
              </w:rPr>
              <w:t xml:space="preserve"> </w:t>
            </w:r>
            <w:r>
              <w:rPr>
                <w:rFonts w:hint="eastAsia"/>
                <w:szCs w:val="21"/>
              </w:rPr>
              <w:t>其他室上性心动过速</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2</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21</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12</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14</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室性早搏</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3</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21</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10</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19</w:t>
            </w:r>
          </w:p>
        </w:tc>
      </w:tr>
      <w:tr w:rsidR="00000000">
        <w:trPr>
          <w:trHeight w:val="23"/>
        </w:trPr>
        <w:tc>
          <w:tcPr>
            <w:tcW w:w="2421" w:type="dxa"/>
            <w:tcBorders>
              <w:top w:val="nil"/>
              <w:left w:val="nil"/>
              <w:bottom w:val="nil"/>
              <w:right w:val="nil"/>
            </w:tcBorders>
          </w:tcPr>
          <w:p w:rsidR="00000000" w:rsidRDefault="00C870E3">
            <w:pPr>
              <w:ind w:firstLineChars="100" w:firstLine="210"/>
              <w:rPr>
                <w:szCs w:val="21"/>
              </w:rPr>
            </w:pPr>
            <w:r>
              <w:rPr>
                <w:rFonts w:hint="eastAsia"/>
                <w:szCs w:val="21"/>
              </w:rPr>
              <w:t>心房颤动或扑动</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1</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12</w:t>
            </w:r>
          </w:p>
        </w:tc>
        <w:tc>
          <w:tcPr>
            <w:tcW w:w="1441"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r>
      <w:tr w:rsidR="00000000">
        <w:trPr>
          <w:trHeight w:val="23"/>
        </w:trPr>
        <w:tc>
          <w:tcPr>
            <w:tcW w:w="2421" w:type="dxa"/>
            <w:tcBorders>
              <w:top w:val="nil"/>
              <w:left w:val="nil"/>
              <w:bottom w:val="nil"/>
              <w:right w:val="nil"/>
            </w:tcBorders>
          </w:tcPr>
          <w:p w:rsidR="00000000" w:rsidRDefault="00C870E3">
            <w:pPr>
              <w:ind w:firstLineChars="100" w:firstLine="210"/>
              <w:rPr>
                <w:szCs w:val="21"/>
              </w:rPr>
            </w:pPr>
            <w:r>
              <w:rPr>
                <w:rFonts w:hint="eastAsia"/>
                <w:szCs w:val="21"/>
              </w:rPr>
              <w:t>多源性房性心动过速</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0</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w:t>
            </w:r>
          </w:p>
        </w:tc>
        <w:tc>
          <w:tcPr>
            <w:tcW w:w="1441"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r>
      <w:tr w:rsidR="00000000">
        <w:trPr>
          <w:trHeight w:val="23"/>
        </w:trPr>
        <w:tc>
          <w:tcPr>
            <w:tcW w:w="2421" w:type="dxa"/>
            <w:tcBorders>
              <w:top w:val="nil"/>
              <w:left w:val="nil"/>
              <w:bottom w:val="nil"/>
              <w:right w:val="nil"/>
            </w:tcBorders>
          </w:tcPr>
          <w:p w:rsidR="00000000" w:rsidRDefault="00C870E3">
            <w:pPr>
              <w:ind w:left="420" w:hangingChars="200" w:hanging="420"/>
              <w:rPr>
                <w:szCs w:val="21"/>
              </w:rPr>
            </w:pPr>
            <w:r>
              <w:rPr>
                <w:rFonts w:hint="eastAsia"/>
                <w:szCs w:val="21"/>
              </w:rPr>
              <w:t xml:space="preserve">  </w:t>
            </w:r>
            <w:r>
              <w:rPr>
                <w:rFonts w:hint="eastAsia"/>
                <w:szCs w:val="21"/>
              </w:rPr>
              <w:t>血流动力</w:t>
            </w:r>
            <w:r>
              <w:rPr>
                <w:rFonts w:hint="eastAsia"/>
                <w:szCs w:val="21"/>
              </w:rPr>
              <w:t>学不稳定的室性心律失常</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7</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14</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40</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0</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szCs w:val="21"/>
              </w:rPr>
              <w:t xml:space="preserve"> </w:t>
            </w:r>
            <w:r>
              <w:rPr>
                <w:rFonts w:hint="eastAsia"/>
                <w:szCs w:val="21"/>
              </w:rPr>
              <w:t>低血压</w:t>
            </w:r>
            <w:r>
              <w:rPr>
                <w:rFonts w:hint="eastAsia"/>
                <w:szCs w:val="21"/>
              </w:rPr>
              <w:t>/</w:t>
            </w:r>
            <w:r>
              <w:rPr>
                <w:rFonts w:hint="eastAsia"/>
                <w:szCs w:val="21"/>
              </w:rPr>
              <w:t>休克</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21</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8</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u w:val="single"/>
              </w:rPr>
              <w:t>神经系统</w:t>
            </w:r>
          </w:p>
        </w:tc>
        <w:tc>
          <w:tcPr>
            <w:tcW w:w="160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530" w:type="dxa"/>
            <w:tcBorders>
              <w:top w:val="nil"/>
              <w:left w:val="nil"/>
              <w:bottom w:val="nil"/>
              <w:right w:val="nil"/>
            </w:tcBorders>
          </w:tcPr>
          <w:p w:rsidR="00000000" w:rsidRDefault="00C870E3">
            <w:pPr>
              <w:ind w:firstLineChars="132" w:firstLine="277"/>
              <w:jc w:val="center"/>
              <w:rPr>
                <w:szCs w:val="21"/>
              </w:rPr>
            </w:pPr>
          </w:p>
        </w:tc>
        <w:tc>
          <w:tcPr>
            <w:tcW w:w="1441" w:type="dxa"/>
            <w:tcBorders>
              <w:top w:val="nil"/>
              <w:left w:val="nil"/>
              <w:bottom w:val="nil"/>
              <w:right w:val="nil"/>
            </w:tcBorders>
          </w:tcPr>
          <w:p w:rsidR="00000000" w:rsidRDefault="00C870E3">
            <w:pPr>
              <w:ind w:firstLineChars="132" w:firstLine="277"/>
              <w:jc w:val="center"/>
              <w:rPr>
                <w:szCs w:val="21"/>
              </w:rPr>
            </w:pP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紧张</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64</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21</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震颤</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38</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29</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16</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14</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定向障碍</w:t>
            </w:r>
          </w:p>
        </w:tc>
        <w:tc>
          <w:tcPr>
            <w:tcW w:w="160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7</w:t>
            </w:r>
          </w:p>
        </w:tc>
        <w:tc>
          <w:tcPr>
            <w:tcW w:w="1530" w:type="dxa"/>
            <w:tcBorders>
              <w:top w:val="nil"/>
              <w:left w:val="nil"/>
              <w:bottom w:val="nil"/>
              <w:right w:val="nil"/>
            </w:tcBorders>
          </w:tcPr>
          <w:p w:rsidR="00000000" w:rsidRDefault="00C870E3">
            <w:pPr>
              <w:ind w:firstLineChars="132" w:firstLine="277"/>
              <w:jc w:val="center"/>
              <w:rPr>
                <w:szCs w:val="21"/>
              </w:rPr>
            </w:pPr>
            <w:r>
              <w:rPr>
                <w:rFonts w:eastAsia="LiberationSerif"/>
                <w:szCs w:val="21"/>
              </w:rPr>
              <w:t>NR**</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11</w:t>
            </w:r>
          </w:p>
        </w:tc>
      </w:tr>
      <w:tr w:rsidR="00000000">
        <w:trPr>
          <w:trHeight w:val="23"/>
        </w:trPr>
        <w:tc>
          <w:tcPr>
            <w:tcW w:w="2421" w:type="dxa"/>
            <w:tcBorders>
              <w:top w:val="nil"/>
              <w:left w:val="nil"/>
              <w:bottom w:val="nil"/>
              <w:right w:val="nil"/>
            </w:tcBorders>
          </w:tcPr>
          <w:p w:rsidR="00000000" w:rsidRDefault="00C870E3">
            <w:pPr>
              <w:rPr>
                <w:szCs w:val="21"/>
              </w:rPr>
            </w:pPr>
            <w:r>
              <w:rPr>
                <w:rFonts w:hint="eastAsia"/>
                <w:szCs w:val="21"/>
              </w:rPr>
              <w:t xml:space="preserve">  </w:t>
            </w:r>
            <w:r>
              <w:rPr>
                <w:rFonts w:hint="eastAsia"/>
                <w:szCs w:val="21"/>
              </w:rPr>
              <w:t>癫痫发作</w:t>
            </w:r>
          </w:p>
        </w:tc>
        <w:tc>
          <w:tcPr>
            <w:tcW w:w="1600" w:type="dxa"/>
            <w:tcBorders>
              <w:top w:val="nil"/>
              <w:left w:val="nil"/>
              <w:bottom w:val="nil"/>
              <w:right w:val="nil"/>
            </w:tcBorders>
          </w:tcPr>
          <w:p w:rsidR="00000000" w:rsidRDefault="00C870E3">
            <w:pPr>
              <w:ind w:firstLineChars="132" w:firstLine="277"/>
              <w:jc w:val="center"/>
              <w:rPr>
                <w:szCs w:val="21"/>
              </w:rPr>
            </w:pPr>
            <w:r>
              <w:rPr>
                <w:szCs w:val="21"/>
              </w:rPr>
              <w:t>5</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14</w:t>
            </w:r>
          </w:p>
        </w:tc>
        <w:tc>
          <w:tcPr>
            <w:tcW w:w="1530" w:type="dxa"/>
            <w:tcBorders>
              <w:top w:val="nil"/>
              <w:left w:val="nil"/>
              <w:bottom w:val="nil"/>
              <w:right w:val="nil"/>
            </w:tcBorders>
          </w:tcPr>
          <w:p w:rsidR="00000000" w:rsidRDefault="00C870E3">
            <w:pPr>
              <w:ind w:firstLineChars="132" w:firstLine="277"/>
              <w:jc w:val="center"/>
              <w:rPr>
                <w:szCs w:val="21"/>
              </w:rPr>
            </w:pPr>
            <w:r>
              <w:rPr>
                <w:szCs w:val="21"/>
              </w:rPr>
              <w:t>14</w:t>
            </w:r>
          </w:p>
        </w:tc>
        <w:tc>
          <w:tcPr>
            <w:tcW w:w="1441" w:type="dxa"/>
            <w:tcBorders>
              <w:top w:val="nil"/>
              <w:left w:val="nil"/>
              <w:bottom w:val="nil"/>
              <w:right w:val="nil"/>
            </w:tcBorders>
          </w:tcPr>
          <w:p w:rsidR="00000000" w:rsidRDefault="00C870E3">
            <w:pPr>
              <w:ind w:firstLineChars="132" w:firstLine="277"/>
              <w:jc w:val="center"/>
              <w:rPr>
                <w:szCs w:val="21"/>
              </w:rPr>
            </w:pPr>
            <w:r>
              <w:rPr>
                <w:szCs w:val="21"/>
              </w:rPr>
              <w:t>5</w:t>
            </w:r>
          </w:p>
        </w:tc>
      </w:tr>
      <w:tr w:rsidR="00000000">
        <w:trPr>
          <w:trHeight w:val="23"/>
        </w:trPr>
        <w:tc>
          <w:tcPr>
            <w:tcW w:w="2421" w:type="dxa"/>
            <w:tcBorders>
              <w:top w:val="nil"/>
              <w:left w:val="nil"/>
              <w:bottom w:val="single" w:sz="4" w:space="0" w:color="auto"/>
              <w:right w:val="nil"/>
            </w:tcBorders>
          </w:tcPr>
          <w:p w:rsidR="00000000" w:rsidRDefault="00C870E3">
            <w:pPr>
              <w:rPr>
                <w:szCs w:val="21"/>
              </w:rPr>
            </w:pPr>
            <w:r>
              <w:rPr>
                <w:rFonts w:hint="eastAsia"/>
                <w:szCs w:val="21"/>
                <w:u w:val="single"/>
              </w:rPr>
              <w:t>死亡</w:t>
            </w:r>
          </w:p>
        </w:tc>
        <w:tc>
          <w:tcPr>
            <w:tcW w:w="1600" w:type="dxa"/>
            <w:tcBorders>
              <w:top w:val="nil"/>
              <w:left w:val="nil"/>
              <w:bottom w:val="single" w:sz="4" w:space="0" w:color="auto"/>
              <w:right w:val="nil"/>
            </w:tcBorders>
          </w:tcPr>
          <w:p w:rsidR="00000000" w:rsidRDefault="00C870E3">
            <w:pPr>
              <w:ind w:firstLineChars="132" w:firstLine="277"/>
              <w:jc w:val="center"/>
              <w:rPr>
                <w:szCs w:val="21"/>
              </w:rPr>
            </w:pPr>
            <w:r>
              <w:rPr>
                <w:szCs w:val="21"/>
              </w:rPr>
              <w:t>3</w:t>
            </w:r>
          </w:p>
        </w:tc>
        <w:tc>
          <w:tcPr>
            <w:tcW w:w="1530" w:type="dxa"/>
            <w:tcBorders>
              <w:top w:val="nil"/>
              <w:left w:val="nil"/>
              <w:bottom w:val="single" w:sz="4" w:space="0" w:color="auto"/>
              <w:right w:val="nil"/>
            </w:tcBorders>
          </w:tcPr>
          <w:p w:rsidR="00000000" w:rsidRDefault="00C870E3">
            <w:pPr>
              <w:ind w:firstLineChars="132" w:firstLine="277"/>
              <w:jc w:val="center"/>
              <w:rPr>
                <w:szCs w:val="21"/>
              </w:rPr>
            </w:pPr>
            <w:r>
              <w:rPr>
                <w:szCs w:val="21"/>
              </w:rPr>
              <w:t>21</w:t>
            </w:r>
          </w:p>
        </w:tc>
        <w:tc>
          <w:tcPr>
            <w:tcW w:w="1530" w:type="dxa"/>
            <w:tcBorders>
              <w:top w:val="nil"/>
              <w:left w:val="nil"/>
              <w:bottom w:val="single" w:sz="4" w:space="0" w:color="auto"/>
              <w:right w:val="nil"/>
            </w:tcBorders>
          </w:tcPr>
          <w:p w:rsidR="00000000" w:rsidRDefault="00C870E3">
            <w:pPr>
              <w:ind w:firstLineChars="132" w:firstLine="277"/>
              <w:jc w:val="center"/>
              <w:rPr>
                <w:szCs w:val="21"/>
              </w:rPr>
            </w:pPr>
            <w:r>
              <w:rPr>
                <w:szCs w:val="21"/>
              </w:rPr>
              <w:t>10</w:t>
            </w:r>
          </w:p>
        </w:tc>
        <w:tc>
          <w:tcPr>
            <w:tcW w:w="1441" w:type="dxa"/>
            <w:tcBorders>
              <w:top w:val="nil"/>
              <w:left w:val="nil"/>
              <w:bottom w:val="single" w:sz="4" w:space="0" w:color="auto"/>
              <w:right w:val="nil"/>
            </w:tcBorders>
          </w:tcPr>
          <w:p w:rsidR="00000000" w:rsidRDefault="00C870E3">
            <w:pPr>
              <w:ind w:firstLineChars="132" w:firstLine="277"/>
              <w:jc w:val="center"/>
              <w:rPr>
                <w:szCs w:val="21"/>
              </w:rPr>
            </w:pPr>
            <w:r>
              <w:rPr>
                <w:szCs w:val="21"/>
              </w:rPr>
              <w:t>4</w:t>
            </w:r>
          </w:p>
        </w:tc>
      </w:tr>
    </w:tbl>
    <w:p w:rsidR="00000000" w:rsidRDefault="00C870E3">
      <w:pPr>
        <w:spacing w:line="320" w:lineRule="exact"/>
        <w:ind w:firstLineChars="132" w:firstLine="277"/>
        <w:rPr>
          <w:szCs w:val="21"/>
        </w:rPr>
      </w:pPr>
    </w:p>
    <w:p w:rsidR="00000000" w:rsidRDefault="00C870E3">
      <w:pPr>
        <w:spacing w:line="320" w:lineRule="exact"/>
        <w:ind w:firstLineChars="132" w:firstLine="277"/>
        <w:rPr>
          <w:szCs w:val="21"/>
        </w:rPr>
      </w:pPr>
      <w:r>
        <w:rPr>
          <w:szCs w:val="21"/>
        </w:rPr>
        <w:t xml:space="preserve">* </w:t>
      </w:r>
      <w:r>
        <w:rPr>
          <w:rFonts w:hint="eastAsia"/>
          <w:szCs w:val="21"/>
        </w:rPr>
        <w:t>这些数据来自国外两项研究，其中患者血清茶碱浓度</w:t>
      </w:r>
      <w:r>
        <w:rPr>
          <w:szCs w:val="21"/>
        </w:rPr>
        <w:t>&gt;30 μg/m</w:t>
      </w:r>
      <w:r>
        <w:rPr>
          <w:rFonts w:hint="eastAsia"/>
          <w:szCs w:val="21"/>
        </w:rPr>
        <w:t>l</w:t>
      </w:r>
      <w:r>
        <w:rPr>
          <w:rFonts w:hint="eastAsia"/>
          <w:szCs w:val="21"/>
        </w:rPr>
        <w:t>。第一项研究（研究</w:t>
      </w:r>
      <w:r>
        <w:rPr>
          <w:szCs w:val="21"/>
        </w:rPr>
        <w:t>#1</w:t>
      </w:r>
      <w:r>
        <w:rPr>
          <w:rFonts w:hint="eastAsia"/>
          <w:szCs w:val="21"/>
        </w:rPr>
        <w:t>–</w:t>
      </w:r>
      <w:r>
        <w:rPr>
          <w:szCs w:val="21"/>
        </w:rPr>
        <w:t>Shanon, Ann Intern Med 1993;119:1161-67</w:t>
      </w:r>
      <w:r>
        <w:rPr>
          <w:rFonts w:hint="eastAsia"/>
          <w:szCs w:val="21"/>
        </w:rPr>
        <w:t>）前瞻性收集了</w:t>
      </w:r>
      <w:r>
        <w:rPr>
          <w:szCs w:val="21"/>
        </w:rPr>
        <w:t>249</w:t>
      </w:r>
      <w:r>
        <w:rPr>
          <w:rFonts w:hint="eastAsia"/>
          <w:szCs w:val="21"/>
        </w:rPr>
        <w:t>例茶碱毒性反应</w:t>
      </w:r>
      <w:r>
        <w:rPr>
          <w:rFonts w:hint="eastAsia"/>
          <w:szCs w:val="21"/>
        </w:rPr>
        <w:t>病历的数据，这些数据来源于区域毒物咨询中心。第二项研究（研究</w:t>
      </w:r>
      <w:r>
        <w:rPr>
          <w:szCs w:val="21"/>
        </w:rPr>
        <w:t>#2</w:t>
      </w:r>
      <w:r>
        <w:rPr>
          <w:rFonts w:hint="eastAsia"/>
          <w:szCs w:val="21"/>
        </w:rPr>
        <w:t>–</w:t>
      </w:r>
      <w:r>
        <w:rPr>
          <w:szCs w:val="21"/>
        </w:rPr>
        <w:t>Sessler, Am J Med 1990;88:567-76</w:t>
      </w:r>
      <w:r>
        <w:rPr>
          <w:rFonts w:hint="eastAsia"/>
          <w:szCs w:val="21"/>
        </w:rPr>
        <w:t>）回顾分析了三个急诊部门</w:t>
      </w:r>
      <w:r>
        <w:rPr>
          <w:szCs w:val="21"/>
        </w:rPr>
        <w:t>6000</w:t>
      </w:r>
      <w:r>
        <w:rPr>
          <w:rFonts w:hint="eastAsia"/>
          <w:szCs w:val="21"/>
        </w:rPr>
        <w:t>份血清茶碱浓度测定样本中的</w:t>
      </w:r>
      <w:r>
        <w:rPr>
          <w:szCs w:val="21"/>
        </w:rPr>
        <w:t>116</w:t>
      </w:r>
      <w:r>
        <w:rPr>
          <w:rFonts w:hint="eastAsia"/>
          <w:szCs w:val="21"/>
        </w:rPr>
        <w:t>例血清茶碱浓度</w:t>
      </w:r>
      <w:r>
        <w:rPr>
          <w:szCs w:val="21"/>
        </w:rPr>
        <w:t>&gt;30 μg/ml</w:t>
      </w:r>
      <w:r>
        <w:rPr>
          <w:rFonts w:hint="eastAsia"/>
          <w:szCs w:val="21"/>
        </w:rPr>
        <w:t>的病例临床资料。这两项研究的茶碱毒性发生率的差异可能反映了研究设计的结果（例如，在研究</w:t>
      </w:r>
      <w:r>
        <w:rPr>
          <w:szCs w:val="21"/>
        </w:rPr>
        <w:t>#1</w:t>
      </w:r>
      <w:r>
        <w:rPr>
          <w:rFonts w:hint="eastAsia"/>
          <w:szCs w:val="21"/>
        </w:rPr>
        <w:t>中，</w:t>
      </w:r>
      <w:r>
        <w:rPr>
          <w:szCs w:val="21"/>
        </w:rPr>
        <w:t>48%</w:t>
      </w:r>
      <w:r>
        <w:rPr>
          <w:rFonts w:hint="eastAsia"/>
          <w:szCs w:val="21"/>
        </w:rPr>
        <w:t>的患者有急性毒性，而在研究</w:t>
      </w:r>
      <w:r>
        <w:rPr>
          <w:szCs w:val="21"/>
        </w:rPr>
        <w:t>#2</w:t>
      </w:r>
      <w:r>
        <w:rPr>
          <w:rFonts w:hint="eastAsia"/>
          <w:szCs w:val="21"/>
        </w:rPr>
        <w:t>中只有</w:t>
      </w:r>
      <w:r>
        <w:rPr>
          <w:szCs w:val="21"/>
        </w:rPr>
        <w:t>10%</w:t>
      </w:r>
      <w:r>
        <w:rPr>
          <w:rFonts w:hint="eastAsia"/>
          <w:szCs w:val="21"/>
        </w:rPr>
        <w:t>）和报告结果的不同方法。</w:t>
      </w:r>
    </w:p>
    <w:p w:rsidR="00000000" w:rsidRDefault="00C870E3">
      <w:pPr>
        <w:spacing w:afterLines="50" w:after="156" w:line="320" w:lineRule="exact"/>
        <w:ind w:firstLineChars="132" w:firstLine="277"/>
        <w:rPr>
          <w:szCs w:val="21"/>
        </w:rPr>
      </w:pPr>
      <w:r>
        <w:rPr>
          <w:szCs w:val="21"/>
        </w:rPr>
        <w:t>NR** =</w:t>
      </w:r>
      <w:r>
        <w:rPr>
          <w:rFonts w:hint="eastAsia"/>
          <w:szCs w:val="21"/>
        </w:rPr>
        <w:t>未以类似方式报告。</w:t>
      </w:r>
    </w:p>
    <w:p w:rsidR="00000000" w:rsidRDefault="00C870E3">
      <w:pPr>
        <w:spacing w:line="600" w:lineRule="exact"/>
        <w:ind w:firstLineChars="200" w:firstLine="640"/>
        <w:rPr>
          <w:rFonts w:eastAsia="仿宋_GB2312"/>
          <w:sz w:val="32"/>
          <w:szCs w:val="32"/>
        </w:rPr>
      </w:pPr>
      <w:r>
        <w:rPr>
          <w:rFonts w:eastAsia="仿宋_GB2312"/>
          <w:sz w:val="32"/>
          <w:szCs w:val="32"/>
        </w:rPr>
        <w:lastRenderedPageBreak/>
        <w:t>茶碱中毒的其他表现包括血清钙、肌酸激酶、肌红蛋白和白细胞计数增加，血清磷酸盐和镁减少、</w:t>
      </w:r>
      <w:r>
        <w:rPr>
          <w:rFonts w:eastAsia="仿宋_GB2312"/>
          <w:sz w:val="32"/>
          <w:szCs w:val="32"/>
        </w:rPr>
        <w:t>急性心肌梗死和阻塞性尿路病患者发生尿潴留。</w:t>
      </w:r>
    </w:p>
    <w:p w:rsidR="00000000" w:rsidRDefault="00C870E3">
      <w:pPr>
        <w:spacing w:line="600" w:lineRule="exact"/>
        <w:ind w:firstLineChars="200" w:firstLine="640"/>
        <w:rPr>
          <w:rFonts w:eastAsia="仿宋_GB2312"/>
          <w:sz w:val="32"/>
          <w:szCs w:val="32"/>
        </w:rPr>
      </w:pPr>
      <w:r>
        <w:rPr>
          <w:rFonts w:eastAsia="仿宋_GB2312"/>
          <w:sz w:val="32"/>
          <w:szCs w:val="32"/>
        </w:rPr>
        <w:t>与血清茶碱浓度</w:t>
      </w:r>
      <w:r>
        <w:rPr>
          <w:rFonts w:eastAsia="仿宋_GB2312"/>
          <w:sz w:val="32"/>
          <w:szCs w:val="32"/>
        </w:rPr>
        <w:t>&gt;30μg/m</w:t>
      </w:r>
      <w:r>
        <w:rPr>
          <w:rFonts w:eastAsia="仿宋_GB2312"/>
          <w:sz w:val="32"/>
          <w:szCs w:val="32"/>
        </w:rPr>
        <w:t>l</w:t>
      </w:r>
      <w:r>
        <w:rPr>
          <w:rFonts w:eastAsia="仿宋_GB2312"/>
          <w:sz w:val="32"/>
          <w:szCs w:val="32"/>
        </w:rPr>
        <w:t>相关的癫痫发作通常对抗惊厥治疗有抵抗力，如果不迅速控制，可能导致不可逆的脑损伤。茶碱中毒致死最常见于长期全身性癫痫发作或顽固性心律失常导致血流动力学损害后引起的心肺骤停和</w:t>
      </w:r>
      <w:r>
        <w:rPr>
          <w:rFonts w:eastAsia="仿宋_GB2312"/>
          <w:sz w:val="32"/>
          <w:szCs w:val="32"/>
        </w:rPr>
        <w:t>/</w:t>
      </w:r>
      <w:r>
        <w:rPr>
          <w:rFonts w:eastAsia="仿宋_GB2312"/>
          <w:sz w:val="32"/>
          <w:szCs w:val="32"/>
        </w:rPr>
        <w:t>或缺氧性脑病。</w:t>
      </w:r>
    </w:p>
    <w:p w:rsidR="00000000" w:rsidRDefault="00C870E3">
      <w:pPr>
        <w:spacing w:line="600" w:lineRule="exact"/>
        <w:ind w:firstLineChars="200" w:firstLine="643"/>
        <w:rPr>
          <w:rFonts w:eastAsia="仿宋_GB2312"/>
          <w:b/>
          <w:bCs/>
          <w:sz w:val="32"/>
          <w:szCs w:val="32"/>
        </w:rPr>
      </w:pPr>
      <w:r>
        <w:rPr>
          <w:rFonts w:eastAsia="仿宋_GB2312"/>
          <w:b/>
          <w:bCs/>
          <w:sz w:val="32"/>
          <w:szCs w:val="32"/>
        </w:rPr>
        <w:t>药物过量处理：</w:t>
      </w:r>
    </w:p>
    <w:p w:rsidR="00000000" w:rsidRDefault="00C870E3">
      <w:pPr>
        <w:spacing w:line="600" w:lineRule="exact"/>
        <w:ind w:firstLineChars="200" w:firstLine="643"/>
        <w:rPr>
          <w:rFonts w:eastAsia="仿宋_GB2312"/>
          <w:b/>
          <w:bCs/>
          <w:sz w:val="32"/>
          <w:szCs w:val="32"/>
          <w:u w:val="single"/>
        </w:rPr>
      </w:pPr>
      <w:r>
        <w:rPr>
          <w:rFonts w:eastAsia="仿宋_GB2312"/>
          <w:b/>
          <w:bCs/>
          <w:sz w:val="32"/>
          <w:szCs w:val="32"/>
          <w:u w:val="single"/>
        </w:rPr>
        <w:t>对有茶碱过量症状或在静脉注射茶碱时血清茶碱浓度</w:t>
      </w:r>
      <w:r>
        <w:rPr>
          <w:rFonts w:eastAsia="仿宋_GB2312"/>
          <w:b/>
          <w:bCs/>
          <w:sz w:val="32"/>
          <w:szCs w:val="32"/>
          <w:u w:val="single"/>
        </w:rPr>
        <w:t>&gt;30 μg/m</w:t>
      </w:r>
      <w:r>
        <w:rPr>
          <w:rFonts w:eastAsia="仿宋_GB2312"/>
          <w:b/>
          <w:bCs/>
          <w:sz w:val="32"/>
          <w:szCs w:val="32"/>
          <w:u w:val="single"/>
        </w:rPr>
        <w:t>l</w:t>
      </w:r>
      <w:r>
        <w:rPr>
          <w:rFonts w:eastAsia="仿宋_GB2312"/>
          <w:b/>
          <w:bCs/>
          <w:sz w:val="32"/>
          <w:szCs w:val="32"/>
          <w:u w:val="single"/>
        </w:rPr>
        <w:t>的患者的一般性建议。</w:t>
      </w:r>
    </w:p>
    <w:p w:rsidR="00000000" w:rsidRDefault="00C870E3">
      <w:pPr>
        <w:widowControl/>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停止茶碱输注。</w:t>
      </w:r>
    </w:p>
    <w:p w:rsidR="00000000" w:rsidRDefault="00C870E3">
      <w:pPr>
        <w:widowControl/>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提供支持性护理，建立静脉通路、维持呼吸道通畅和心电图监测。</w:t>
      </w:r>
    </w:p>
    <w:p w:rsidR="00000000" w:rsidRDefault="00C870E3">
      <w:pPr>
        <w:widowControl/>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癫痫发作的治疗：由于茶碱诱发癫痫的发病率和死亡率较高，治疗应</w:t>
      </w:r>
      <w:r>
        <w:rPr>
          <w:rFonts w:eastAsia="仿宋_GB2312" w:hint="eastAsia"/>
          <w:sz w:val="32"/>
          <w:szCs w:val="32"/>
        </w:rPr>
        <w:t>当</w:t>
      </w:r>
      <w:r>
        <w:rPr>
          <w:rFonts w:eastAsia="仿宋_GB2312"/>
          <w:sz w:val="32"/>
          <w:szCs w:val="32"/>
        </w:rPr>
        <w:t>迅速，尽早控制发作，及时处理并发症。</w:t>
      </w:r>
    </w:p>
    <w:p w:rsidR="00000000" w:rsidRDefault="00C870E3">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十、【药代动力学】项应包含以下内容：</w:t>
      </w:r>
    </w:p>
    <w:p w:rsidR="00000000" w:rsidRDefault="00C870E3">
      <w:pPr>
        <w:spacing w:line="600" w:lineRule="exact"/>
        <w:ind w:firstLineChars="200" w:firstLine="640"/>
        <w:rPr>
          <w:rFonts w:ascii="黑体" w:eastAsia="黑体" w:hAnsi="黑体"/>
          <w:sz w:val="32"/>
          <w:szCs w:val="32"/>
        </w:rPr>
      </w:pPr>
      <w:r>
        <w:rPr>
          <w:rFonts w:ascii="黑体" w:eastAsia="黑体" w:hAnsi="黑体" w:hint="eastAsia"/>
          <w:sz w:val="32"/>
          <w:szCs w:val="32"/>
        </w:rPr>
        <w:t>特殊人群</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老年人：</w:t>
      </w:r>
      <w:r>
        <w:rPr>
          <w:rFonts w:eastAsia="仿宋_GB2312"/>
          <w:sz w:val="32"/>
          <w:szCs w:val="32"/>
        </w:rPr>
        <w:t>与健康青壮年相比，健康老年人的茶碱清除率可平均降低</w:t>
      </w:r>
      <w:r>
        <w:rPr>
          <w:rFonts w:eastAsia="仿宋_GB2312"/>
          <w:sz w:val="32"/>
          <w:szCs w:val="32"/>
        </w:rPr>
        <w:t>30%</w:t>
      </w:r>
      <w:r>
        <w:rPr>
          <w:rFonts w:eastAsia="仿宋_GB2312"/>
          <w:sz w:val="32"/>
          <w:szCs w:val="32"/>
        </w:rPr>
        <w:t>。</w:t>
      </w:r>
    </w:p>
    <w:p w:rsidR="00000000" w:rsidRDefault="00C870E3">
      <w:pPr>
        <w:spacing w:line="600" w:lineRule="exact"/>
        <w:ind w:firstLineChars="200" w:firstLine="643"/>
        <w:rPr>
          <w:rFonts w:ascii="仿宋_GB2312" w:eastAsia="仿宋_GB2312"/>
          <w:sz w:val="32"/>
          <w:szCs w:val="32"/>
        </w:rPr>
      </w:pPr>
      <w:r>
        <w:rPr>
          <w:rFonts w:ascii="仿宋_GB2312" w:eastAsia="仿宋_GB2312" w:hint="eastAsia"/>
          <w:b/>
          <w:bCs/>
          <w:iCs/>
          <w:sz w:val="32"/>
          <w:szCs w:val="32"/>
        </w:rPr>
        <w:t>儿童：</w:t>
      </w:r>
      <w:r>
        <w:rPr>
          <w:rFonts w:eastAsia="仿宋_GB2312"/>
          <w:sz w:val="32"/>
          <w:szCs w:val="32"/>
        </w:rPr>
        <w:t>新生儿的茶碱清除率非常低。茶碱清除率在</w:t>
      </w:r>
      <w:r>
        <w:rPr>
          <w:rFonts w:eastAsia="仿宋_GB2312"/>
          <w:sz w:val="32"/>
          <w:szCs w:val="32"/>
        </w:rPr>
        <w:t>1</w:t>
      </w:r>
      <w:r>
        <w:rPr>
          <w:rFonts w:eastAsia="仿宋_GB2312"/>
          <w:sz w:val="32"/>
          <w:szCs w:val="32"/>
        </w:rPr>
        <w:t>岁时达到最大值，在</w:t>
      </w:r>
      <w:r>
        <w:rPr>
          <w:rFonts w:eastAsia="仿宋_GB2312"/>
          <w:sz w:val="32"/>
          <w:szCs w:val="32"/>
        </w:rPr>
        <w:t>9</w:t>
      </w:r>
      <w:r>
        <w:rPr>
          <w:rFonts w:eastAsia="仿宋_GB2312"/>
          <w:sz w:val="32"/>
          <w:szCs w:val="32"/>
        </w:rPr>
        <w:t>岁前时保持相对稳定，此后缓慢降低，</w:t>
      </w:r>
      <w:r>
        <w:rPr>
          <w:rFonts w:eastAsia="仿宋_GB2312"/>
          <w:sz w:val="32"/>
          <w:szCs w:val="32"/>
        </w:rPr>
        <w:t>16</w:t>
      </w:r>
      <w:r>
        <w:rPr>
          <w:rFonts w:eastAsia="仿宋_GB2312"/>
          <w:sz w:val="32"/>
          <w:szCs w:val="32"/>
        </w:rPr>
        <w:t>岁左</w:t>
      </w:r>
      <w:r>
        <w:rPr>
          <w:rFonts w:eastAsia="仿宋_GB2312"/>
          <w:sz w:val="32"/>
          <w:szCs w:val="32"/>
        </w:rPr>
        <w:lastRenderedPageBreak/>
        <w:t>右降低约</w:t>
      </w:r>
      <w:r>
        <w:rPr>
          <w:rFonts w:eastAsia="仿宋_GB2312"/>
          <w:sz w:val="32"/>
          <w:szCs w:val="32"/>
        </w:rPr>
        <w:t>50%</w:t>
      </w:r>
      <w:r>
        <w:rPr>
          <w:rFonts w:eastAsia="仿宋_GB2312"/>
          <w:sz w:val="32"/>
          <w:szCs w:val="32"/>
        </w:rPr>
        <w:t>至成人水平。茶碱在新生儿体内约</w:t>
      </w:r>
      <w:r>
        <w:rPr>
          <w:rFonts w:eastAsia="仿宋_GB2312"/>
          <w:sz w:val="32"/>
          <w:szCs w:val="32"/>
        </w:rPr>
        <w:t>50%</w:t>
      </w:r>
      <w:r>
        <w:rPr>
          <w:rFonts w:eastAsia="仿宋_GB2312"/>
          <w:sz w:val="32"/>
          <w:szCs w:val="32"/>
        </w:rPr>
        <w:t>以原型通过肾脏排泄，而</w:t>
      </w:r>
      <w:r>
        <w:rPr>
          <w:rFonts w:eastAsia="仿宋_GB2312"/>
          <w:sz w:val="32"/>
          <w:szCs w:val="32"/>
        </w:rPr>
        <w:t>3</w:t>
      </w:r>
      <w:r>
        <w:rPr>
          <w:rFonts w:eastAsia="仿宋_GB2312"/>
          <w:sz w:val="32"/>
          <w:szCs w:val="32"/>
        </w:rPr>
        <w:t>月龄以上儿童及成人约为</w:t>
      </w:r>
      <w:r>
        <w:rPr>
          <w:rFonts w:eastAsia="仿宋_GB2312"/>
          <w:sz w:val="32"/>
          <w:szCs w:val="32"/>
        </w:rPr>
        <w:t>10%</w:t>
      </w:r>
      <w:r>
        <w:rPr>
          <w:rFonts w:eastAsia="仿宋_GB2312"/>
          <w:sz w:val="32"/>
          <w:szCs w:val="32"/>
        </w:rPr>
        <w:t>。</w:t>
      </w:r>
    </w:p>
    <w:p w:rsidR="00000000" w:rsidRDefault="00C870E3">
      <w:pPr>
        <w:spacing w:line="600" w:lineRule="exact"/>
        <w:ind w:firstLineChars="200" w:firstLine="643"/>
        <w:rPr>
          <w:rFonts w:ascii="仿宋_GB2312" w:eastAsia="仿宋_GB2312"/>
          <w:sz w:val="32"/>
          <w:szCs w:val="32"/>
        </w:rPr>
      </w:pPr>
      <w:r>
        <w:rPr>
          <w:rFonts w:ascii="仿宋_GB2312" w:eastAsia="仿宋_GB2312" w:hint="eastAsia"/>
          <w:b/>
          <w:bCs/>
          <w:iCs/>
          <w:sz w:val="32"/>
          <w:szCs w:val="32"/>
        </w:rPr>
        <w:t>性别：</w:t>
      </w:r>
      <w:r>
        <w:rPr>
          <w:rFonts w:eastAsia="仿宋_GB2312"/>
          <w:sz w:val="32"/>
          <w:szCs w:val="32"/>
        </w:rPr>
        <w:t>不同性别患者的茶碱清除率差异相对较小，且不太可能具有临床意义。但据报道，月经周期第</w:t>
      </w:r>
      <w:r>
        <w:rPr>
          <w:rFonts w:eastAsia="仿宋_GB2312"/>
          <w:sz w:val="32"/>
          <w:szCs w:val="32"/>
        </w:rPr>
        <w:t>20</w:t>
      </w:r>
      <w:r>
        <w:rPr>
          <w:rFonts w:eastAsia="仿宋_GB2312"/>
          <w:sz w:val="32"/>
          <w:szCs w:val="32"/>
        </w:rPr>
        <w:t>天和妊娠晚期妇女的茶碱清除率显著降低。</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种族：</w:t>
      </w:r>
      <w:r>
        <w:rPr>
          <w:rFonts w:eastAsia="仿宋_GB2312"/>
          <w:sz w:val="32"/>
          <w:szCs w:val="32"/>
        </w:rPr>
        <w:t>尚未</w:t>
      </w:r>
      <w:r>
        <w:rPr>
          <w:rFonts w:eastAsia="仿宋_GB2312"/>
          <w:sz w:val="32"/>
          <w:szCs w:val="32"/>
        </w:rPr>
        <w:t>研究不同种族之间的茶碱药代动力学差异。</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肾功能不全：</w:t>
      </w:r>
      <w:r>
        <w:rPr>
          <w:rFonts w:eastAsia="仿宋_GB2312"/>
          <w:sz w:val="32"/>
          <w:szCs w:val="32"/>
        </w:rPr>
        <w:t>对于</w:t>
      </w:r>
      <w:r>
        <w:rPr>
          <w:rFonts w:eastAsia="仿宋_GB2312"/>
          <w:sz w:val="32"/>
          <w:szCs w:val="32"/>
        </w:rPr>
        <w:t>3</w:t>
      </w:r>
      <w:r>
        <w:rPr>
          <w:rFonts w:eastAsia="仿宋_GB2312"/>
          <w:sz w:val="32"/>
          <w:szCs w:val="32"/>
        </w:rPr>
        <w:t>月龄以上儿童及成人，仅少部分（即</w:t>
      </w:r>
      <w:r>
        <w:rPr>
          <w:rFonts w:eastAsia="仿宋_GB2312"/>
          <w:sz w:val="32"/>
          <w:szCs w:val="32"/>
        </w:rPr>
        <w:t>10%</w:t>
      </w:r>
      <w:r>
        <w:rPr>
          <w:rFonts w:eastAsia="仿宋_GB2312"/>
          <w:sz w:val="32"/>
          <w:szCs w:val="32"/>
        </w:rPr>
        <w:t>）茶碱剂量以原型随尿液排出。由于以原型随尿液排出的茶碱剂量较少，即使是终末期肾病茶碱的活性代谢物（即咖啡因、</w:t>
      </w:r>
      <w:r>
        <w:rPr>
          <w:rFonts w:eastAsia="仿宋_GB2312"/>
          <w:sz w:val="32"/>
          <w:szCs w:val="32"/>
        </w:rPr>
        <w:t>3-</w:t>
      </w:r>
      <w:r>
        <w:rPr>
          <w:rFonts w:eastAsia="仿宋_GB2312"/>
          <w:sz w:val="32"/>
          <w:szCs w:val="32"/>
        </w:rPr>
        <w:t>甲基黄嘌呤）也不会蓄积至具有临床意义的水平，所以对于肾功能不全的成人和</w:t>
      </w:r>
      <w:r>
        <w:rPr>
          <w:rFonts w:eastAsia="仿宋_GB2312"/>
          <w:sz w:val="32"/>
          <w:szCs w:val="32"/>
        </w:rPr>
        <w:t>3</w:t>
      </w:r>
      <w:r>
        <w:rPr>
          <w:rFonts w:eastAsia="仿宋_GB2312"/>
          <w:sz w:val="32"/>
          <w:szCs w:val="32"/>
        </w:rPr>
        <w:t>月龄以上儿童，无需调整剂量。相比之下，新生儿体内约</w:t>
      </w:r>
      <w:r>
        <w:rPr>
          <w:rFonts w:eastAsia="仿宋_GB2312"/>
          <w:sz w:val="32"/>
          <w:szCs w:val="32"/>
        </w:rPr>
        <w:t>50%</w:t>
      </w:r>
      <w:r>
        <w:rPr>
          <w:rFonts w:eastAsia="仿宋_GB2312"/>
          <w:sz w:val="32"/>
          <w:szCs w:val="32"/>
        </w:rPr>
        <w:t>的茶碱剂量是以原型随尿液排出的。</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肝功能不全：</w:t>
      </w:r>
      <w:r>
        <w:rPr>
          <w:rFonts w:eastAsia="仿宋_GB2312"/>
          <w:sz w:val="32"/>
          <w:szCs w:val="32"/>
        </w:rPr>
        <w:t>对于肝功能不全（如肝硬化、急性肝炎、胆汁淤积）患者，其茶碱清除率会降低</w:t>
      </w:r>
      <w:r>
        <w:rPr>
          <w:rFonts w:eastAsia="仿宋_GB2312"/>
          <w:sz w:val="32"/>
          <w:szCs w:val="32"/>
        </w:rPr>
        <w:t>50%</w:t>
      </w:r>
      <w:r>
        <w:rPr>
          <w:rFonts w:eastAsia="仿宋_GB2312"/>
          <w:sz w:val="32"/>
          <w:szCs w:val="32"/>
        </w:rPr>
        <w:t>或更多。</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充血性心力衰竭：</w:t>
      </w:r>
      <w:r>
        <w:rPr>
          <w:rFonts w:eastAsia="仿宋_GB2312"/>
          <w:sz w:val="32"/>
          <w:szCs w:val="32"/>
        </w:rPr>
        <w:t>对于充血性心力衰竭患者，其茶</w:t>
      </w:r>
      <w:r>
        <w:rPr>
          <w:rFonts w:eastAsia="仿宋_GB2312"/>
          <w:sz w:val="32"/>
          <w:szCs w:val="32"/>
        </w:rPr>
        <w:t>碱清除率会降低</w:t>
      </w:r>
      <w:r>
        <w:rPr>
          <w:rFonts w:eastAsia="仿宋_GB2312"/>
          <w:sz w:val="32"/>
          <w:szCs w:val="32"/>
        </w:rPr>
        <w:t>50%</w:t>
      </w:r>
      <w:r>
        <w:rPr>
          <w:rFonts w:eastAsia="仿宋_GB2312"/>
          <w:sz w:val="32"/>
          <w:szCs w:val="32"/>
        </w:rPr>
        <w:t>或更多。充血性心力衰竭患者体内茶碱清除率降低的程度似乎与心脏疾病的严重程度直接相关。由于茶碱清除率与肝血流量无关，所以清除率降低似乎是因肝细胞功能受损而非灌注下降所致。</w:t>
      </w:r>
    </w:p>
    <w:p w:rsidR="00000000" w:rsidRDefault="00C870E3">
      <w:pPr>
        <w:spacing w:line="600" w:lineRule="exact"/>
        <w:ind w:firstLineChars="200" w:firstLine="643"/>
        <w:rPr>
          <w:rFonts w:ascii="仿宋_GB2312" w:eastAsia="仿宋_GB2312"/>
          <w:sz w:val="32"/>
          <w:szCs w:val="32"/>
        </w:rPr>
      </w:pPr>
      <w:r>
        <w:rPr>
          <w:rFonts w:ascii="仿宋_GB2312" w:eastAsia="仿宋_GB2312" w:hint="eastAsia"/>
          <w:b/>
          <w:bCs/>
          <w:iCs/>
          <w:sz w:val="32"/>
          <w:szCs w:val="32"/>
        </w:rPr>
        <w:t>吸烟者：</w:t>
      </w:r>
      <w:r>
        <w:rPr>
          <w:rFonts w:eastAsia="仿宋_GB2312"/>
          <w:sz w:val="32"/>
          <w:szCs w:val="32"/>
        </w:rPr>
        <w:t>吸食烟草和大麻似乎通过诱导代谢途径，从而提高茶碱清除率。与非吸烟受试者相比，青壮年吸烟者的茶碱清除率</w:t>
      </w:r>
      <w:r>
        <w:rPr>
          <w:rFonts w:eastAsia="仿宋_GB2312"/>
          <w:sz w:val="32"/>
          <w:szCs w:val="32"/>
        </w:rPr>
        <w:lastRenderedPageBreak/>
        <w:t>会升高约</w:t>
      </w:r>
      <w:r>
        <w:rPr>
          <w:rFonts w:eastAsia="仿宋_GB2312"/>
          <w:sz w:val="32"/>
          <w:szCs w:val="32"/>
        </w:rPr>
        <w:t>50%</w:t>
      </w:r>
      <w:r>
        <w:rPr>
          <w:rFonts w:eastAsia="仿宋_GB2312"/>
          <w:sz w:val="32"/>
          <w:szCs w:val="32"/>
        </w:rPr>
        <w:t>，而老年吸烟者会升高约</w:t>
      </w:r>
      <w:r>
        <w:rPr>
          <w:rFonts w:eastAsia="仿宋_GB2312"/>
          <w:sz w:val="32"/>
          <w:szCs w:val="32"/>
        </w:rPr>
        <w:t>80%</w:t>
      </w:r>
      <w:bookmarkStart w:id="0" w:name="OLE_LINK36"/>
      <w:r>
        <w:rPr>
          <w:rFonts w:eastAsia="仿宋_GB2312"/>
          <w:sz w:val="32"/>
          <w:szCs w:val="32"/>
        </w:rPr>
        <w:t>。</w:t>
      </w:r>
      <w:bookmarkEnd w:id="0"/>
      <w:r>
        <w:rPr>
          <w:rFonts w:eastAsia="仿宋_GB2312"/>
          <w:sz w:val="32"/>
          <w:szCs w:val="32"/>
        </w:rPr>
        <w:t>被动吸烟也会使茶碱清除率增加高达</w:t>
      </w:r>
      <w:r>
        <w:rPr>
          <w:rFonts w:eastAsia="仿宋_GB2312"/>
          <w:sz w:val="32"/>
          <w:szCs w:val="32"/>
        </w:rPr>
        <w:t>50%</w:t>
      </w:r>
      <w:r>
        <w:rPr>
          <w:rFonts w:eastAsia="仿宋_GB2312"/>
          <w:sz w:val="32"/>
          <w:szCs w:val="32"/>
        </w:rPr>
        <w:t>。戒烟一周会使茶碱清除率降低约</w:t>
      </w:r>
      <w:r>
        <w:rPr>
          <w:rFonts w:eastAsia="仿宋_GB2312"/>
          <w:sz w:val="32"/>
          <w:szCs w:val="32"/>
        </w:rPr>
        <w:t>40%</w:t>
      </w:r>
      <w:r>
        <w:rPr>
          <w:rFonts w:eastAsia="仿宋_GB2312"/>
          <w:sz w:val="32"/>
          <w:szCs w:val="32"/>
        </w:rPr>
        <w:t>。尼古丁咀嚼胶对茶碱清除率无影响。</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发热：</w:t>
      </w:r>
      <w:r>
        <w:rPr>
          <w:rFonts w:eastAsia="仿宋_GB2312"/>
          <w:sz w:val="32"/>
          <w:szCs w:val="32"/>
        </w:rPr>
        <w:t>任何潜在原因导致的发热都会降低茶碱清除率。发热的程度和</w:t>
      </w:r>
      <w:r>
        <w:rPr>
          <w:rFonts w:eastAsia="仿宋_GB2312"/>
          <w:sz w:val="32"/>
          <w:szCs w:val="32"/>
        </w:rPr>
        <w:t>持续时间可能与茶碱清除率的降低程度直接相关。尚缺乏精确的数据，但可能需要体温达到</w:t>
      </w:r>
      <w:r>
        <w:rPr>
          <w:rFonts w:eastAsia="仿宋_GB2312"/>
          <w:sz w:val="32"/>
          <w:szCs w:val="32"/>
        </w:rPr>
        <w:t>39℃</w:t>
      </w:r>
      <w:r>
        <w:rPr>
          <w:rFonts w:eastAsia="仿宋_GB2312"/>
          <w:sz w:val="32"/>
          <w:szCs w:val="32"/>
        </w:rPr>
        <w:t>并持续至少</w:t>
      </w:r>
      <w:r>
        <w:rPr>
          <w:rFonts w:eastAsia="仿宋_GB2312"/>
          <w:sz w:val="32"/>
          <w:szCs w:val="32"/>
        </w:rPr>
        <w:t>24</w:t>
      </w:r>
      <w:r>
        <w:rPr>
          <w:rFonts w:eastAsia="仿宋_GB2312"/>
          <w:sz w:val="32"/>
          <w:szCs w:val="32"/>
        </w:rPr>
        <w:t>小时才能使茶碱血清浓度的升高具有临床意义。</w:t>
      </w:r>
    </w:p>
    <w:p w:rsidR="00000000" w:rsidRDefault="00C870E3">
      <w:pPr>
        <w:spacing w:line="600" w:lineRule="exact"/>
        <w:ind w:firstLineChars="200" w:firstLine="643"/>
        <w:rPr>
          <w:rFonts w:eastAsia="仿宋_GB2312"/>
          <w:sz w:val="32"/>
          <w:szCs w:val="32"/>
        </w:rPr>
      </w:pPr>
      <w:r>
        <w:rPr>
          <w:rFonts w:ascii="仿宋_GB2312" w:eastAsia="仿宋_GB2312" w:hint="eastAsia"/>
          <w:b/>
          <w:bCs/>
          <w:iCs/>
          <w:sz w:val="32"/>
          <w:szCs w:val="32"/>
        </w:rPr>
        <w:t>其他：</w:t>
      </w:r>
      <w:r>
        <w:rPr>
          <w:rFonts w:eastAsia="仿宋_GB2312"/>
          <w:sz w:val="32"/>
          <w:szCs w:val="32"/>
        </w:rPr>
        <w:t>与茶碱清除率减少有关的其他因素还包括脓毒症伴多器官功能衰竭、甲状腺功能减退等。与茶碱清除率升高有关的其他因素包括甲状腺功能亢进和囊性纤维化。</w:t>
      </w:r>
    </w:p>
    <w:p w:rsidR="00000000" w:rsidRDefault="00C870E3">
      <w:pPr>
        <w:tabs>
          <w:tab w:val="left" w:pos="426"/>
        </w:tabs>
        <w:spacing w:line="600" w:lineRule="exact"/>
        <w:ind w:firstLineChars="200" w:firstLine="640"/>
        <w:rPr>
          <w:rFonts w:eastAsia="仿宋_GB2312"/>
          <w:sz w:val="32"/>
          <w:szCs w:val="32"/>
        </w:rPr>
      </w:pPr>
    </w:p>
    <w:p w:rsidR="00000000" w:rsidRDefault="00C870E3">
      <w:pPr>
        <w:tabs>
          <w:tab w:val="left" w:pos="426"/>
        </w:tabs>
        <w:spacing w:line="600" w:lineRule="exact"/>
        <w:ind w:firstLineChars="200" w:firstLine="640"/>
        <w:rPr>
          <w:rFonts w:eastAsia="仿宋_GB2312"/>
          <w:sz w:val="32"/>
          <w:szCs w:val="32"/>
        </w:rPr>
      </w:pPr>
      <w:r>
        <w:rPr>
          <w:rFonts w:eastAsia="仿宋_GB2312"/>
          <w:sz w:val="32"/>
          <w:szCs w:val="32"/>
        </w:rPr>
        <w:t>注：</w:t>
      </w:r>
    </w:p>
    <w:p w:rsidR="00000000" w:rsidRDefault="00C870E3">
      <w:pPr>
        <w:tabs>
          <w:tab w:val="left" w:pos="426"/>
        </w:tabs>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原说明书【注意事项】</w:t>
      </w:r>
      <w:r>
        <w:rPr>
          <w:rFonts w:eastAsia="仿宋_GB2312"/>
          <w:sz w:val="32"/>
          <w:szCs w:val="32"/>
        </w:rPr>
        <w:t>“</w:t>
      </w:r>
      <w:r>
        <w:rPr>
          <w:rFonts w:eastAsia="仿宋_GB2312"/>
          <w:sz w:val="32"/>
          <w:szCs w:val="32"/>
        </w:rPr>
        <w:t>肾功能或肝功能不全的患者</w:t>
      </w:r>
      <w:r>
        <w:rPr>
          <w:rFonts w:eastAsia="仿宋_GB2312" w:hint="eastAsia"/>
          <w:sz w:val="32"/>
          <w:szCs w:val="32"/>
        </w:rPr>
        <w:t>，</w:t>
      </w:r>
      <w:r>
        <w:rPr>
          <w:rFonts w:eastAsia="仿宋_GB2312"/>
          <w:sz w:val="32"/>
          <w:szCs w:val="32"/>
        </w:rPr>
        <w:t>年龄超过</w:t>
      </w:r>
      <w:r>
        <w:rPr>
          <w:rFonts w:eastAsia="仿宋_GB2312"/>
          <w:sz w:val="32"/>
          <w:szCs w:val="32"/>
        </w:rPr>
        <w:t>55</w:t>
      </w:r>
      <w:r>
        <w:rPr>
          <w:rFonts w:eastAsia="仿宋_GB2312"/>
          <w:sz w:val="32"/>
          <w:szCs w:val="32"/>
        </w:rPr>
        <w:t>岁</w:t>
      </w:r>
      <w:r>
        <w:rPr>
          <w:rFonts w:eastAsia="仿宋_GB2312" w:hint="eastAsia"/>
          <w:sz w:val="32"/>
          <w:szCs w:val="32"/>
        </w:rPr>
        <w:t>，</w:t>
      </w:r>
      <w:r>
        <w:rPr>
          <w:rFonts w:eastAsia="仿宋_GB2312"/>
          <w:sz w:val="32"/>
          <w:szCs w:val="32"/>
        </w:rPr>
        <w:t>特别是男性和伴发慢性肺部疾病的患者</w:t>
      </w:r>
      <w:r>
        <w:rPr>
          <w:rFonts w:eastAsia="仿宋_GB2312" w:hint="eastAsia"/>
          <w:sz w:val="32"/>
          <w:szCs w:val="32"/>
        </w:rPr>
        <w:t>，</w:t>
      </w:r>
      <w:r>
        <w:rPr>
          <w:rFonts w:eastAsia="仿宋_GB2312"/>
          <w:sz w:val="32"/>
          <w:szCs w:val="32"/>
        </w:rPr>
        <w:t>任何原因引起的心功能不全患者</w:t>
      </w:r>
      <w:r>
        <w:rPr>
          <w:rFonts w:eastAsia="仿宋_GB2312" w:hint="eastAsia"/>
          <w:sz w:val="32"/>
          <w:szCs w:val="32"/>
        </w:rPr>
        <w:t>，</w:t>
      </w:r>
      <w:r>
        <w:rPr>
          <w:rFonts w:eastAsia="仿宋_GB2312"/>
          <w:sz w:val="32"/>
          <w:szCs w:val="32"/>
        </w:rPr>
        <w:t>持续发热患者。使用某些药物的患者及茶碱清除率减低者</w:t>
      </w:r>
      <w:r>
        <w:rPr>
          <w:rFonts w:eastAsia="仿宋_GB2312" w:hint="eastAsia"/>
          <w:sz w:val="32"/>
          <w:szCs w:val="32"/>
        </w:rPr>
        <w:t>，</w:t>
      </w:r>
      <w:r>
        <w:rPr>
          <w:rFonts w:eastAsia="仿宋_GB2312"/>
          <w:sz w:val="32"/>
          <w:szCs w:val="32"/>
        </w:rPr>
        <w:t>血清茶碱浓度的维持时间往往</w:t>
      </w:r>
      <w:r>
        <w:rPr>
          <w:rFonts w:eastAsia="仿宋_GB2312"/>
          <w:sz w:val="32"/>
          <w:szCs w:val="32"/>
        </w:rPr>
        <w:t>显著延长。应</w:t>
      </w:r>
      <w:r>
        <w:rPr>
          <w:rFonts w:eastAsia="仿宋_GB2312" w:hint="eastAsia"/>
          <w:sz w:val="32"/>
          <w:szCs w:val="32"/>
        </w:rPr>
        <w:t>当</w:t>
      </w:r>
      <w:r>
        <w:rPr>
          <w:rFonts w:eastAsia="仿宋_GB2312"/>
          <w:sz w:val="32"/>
          <w:szCs w:val="32"/>
        </w:rPr>
        <w:t>酌情调整用药剂量或延长用药间隔时间</w:t>
      </w:r>
      <w:r>
        <w:rPr>
          <w:rFonts w:eastAsia="仿宋_GB2312"/>
          <w:sz w:val="32"/>
          <w:szCs w:val="32"/>
        </w:rPr>
        <w:t>”</w:t>
      </w:r>
      <w:r>
        <w:rPr>
          <w:rFonts w:eastAsia="仿宋_GB2312"/>
          <w:sz w:val="32"/>
          <w:szCs w:val="32"/>
        </w:rPr>
        <w:t>及</w:t>
      </w:r>
      <w:r>
        <w:rPr>
          <w:rFonts w:eastAsia="仿宋_GB2312"/>
          <w:sz w:val="32"/>
          <w:szCs w:val="32"/>
        </w:rPr>
        <w:t>“</w:t>
      </w:r>
      <w:r>
        <w:rPr>
          <w:rFonts w:eastAsia="仿宋_GB2312"/>
          <w:sz w:val="32"/>
          <w:szCs w:val="32"/>
        </w:rPr>
        <w:t>急性肺水肿、发热、甲状腺功能减退、败血症伴多器官衰竭、休克、戒烟等风险因素可能降低茶碱清除率。如果存在这些风险因素且输注率未适当降低，则可能会产生致命性的重度茶碱毒性。因此对于存在上述风险因素的患者，须慎重考虑茶碱使用的益处与风险，并重点</w:t>
      </w:r>
      <w:r>
        <w:rPr>
          <w:rFonts w:eastAsia="仿宋_GB2312"/>
          <w:sz w:val="32"/>
          <w:szCs w:val="32"/>
        </w:rPr>
        <w:lastRenderedPageBreak/>
        <w:t>监测茶碱血浆浓度。</w:t>
      </w:r>
      <w:r>
        <w:rPr>
          <w:rFonts w:eastAsia="仿宋_GB2312"/>
          <w:sz w:val="32"/>
          <w:szCs w:val="32"/>
        </w:rPr>
        <w:t>”</w:t>
      </w:r>
      <w:r>
        <w:rPr>
          <w:rFonts w:eastAsia="仿宋_GB2312"/>
          <w:sz w:val="32"/>
          <w:szCs w:val="32"/>
        </w:rPr>
        <w:t>合并修改为上述【注意事项】第</w:t>
      </w:r>
      <w:r>
        <w:rPr>
          <w:rFonts w:eastAsia="仿宋_GB2312"/>
          <w:sz w:val="32"/>
          <w:szCs w:val="32"/>
        </w:rPr>
        <w:t>2</w:t>
      </w:r>
      <w:r>
        <w:rPr>
          <w:rFonts w:eastAsia="仿宋_GB2312"/>
          <w:sz w:val="32"/>
          <w:szCs w:val="32"/>
        </w:rPr>
        <w:t>条。</w:t>
      </w:r>
    </w:p>
    <w:p w:rsidR="00000000" w:rsidRDefault="00C870E3">
      <w:pPr>
        <w:tabs>
          <w:tab w:val="left" w:pos="426"/>
        </w:tabs>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如原批准说明书的安全性内容较本修订要求内容更全面或更严格的，应</w:t>
      </w:r>
      <w:r>
        <w:rPr>
          <w:rFonts w:eastAsia="仿宋_GB2312" w:hint="eastAsia"/>
          <w:sz w:val="32"/>
          <w:szCs w:val="32"/>
        </w:rPr>
        <w:t>当</w:t>
      </w:r>
      <w:r>
        <w:rPr>
          <w:rFonts w:eastAsia="仿宋_GB2312"/>
          <w:sz w:val="32"/>
          <w:szCs w:val="32"/>
        </w:rPr>
        <w:t>保留原批准内容。说明书其他内容如与上述修订要求不一致的，应当一并进行修订。</w:t>
      </w:r>
    </w:p>
    <w:p w:rsidR="00000000" w:rsidRDefault="00C870E3">
      <w:pPr>
        <w:tabs>
          <w:tab w:val="left" w:pos="426"/>
        </w:tabs>
        <w:spacing w:line="600" w:lineRule="exact"/>
        <w:ind w:firstLineChars="200" w:firstLine="640"/>
        <w:rPr>
          <w:rFonts w:eastAsia="仿宋_GB2312"/>
          <w:sz w:val="32"/>
          <w:szCs w:val="32"/>
        </w:rPr>
      </w:pPr>
    </w:p>
    <w:p w:rsidR="00000000" w:rsidRDefault="00C870E3">
      <w:pPr>
        <w:spacing w:line="540" w:lineRule="exact"/>
        <w:ind w:firstLineChars="132" w:firstLine="278"/>
        <w:rPr>
          <w:b/>
        </w:rPr>
      </w:pPr>
    </w:p>
    <w:p w:rsidR="00000000" w:rsidRDefault="00C870E3">
      <w:pPr>
        <w:ind w:leftChars="284" w:left="1876" w:hangingChars="400" w:hanging="1280"/>
        <w:rPr>
          <w:rFonts w:ascii="仿宋_GB2312" w:eastAsia="仿宋_GB2312" w:hAnsi="华文仿宋" w:hint="eastAsia"/>
          <w:sz w:val="32"/>
          <w:szCs w:val="32"/>
        </w:rPr>
      </w:pPr>
    </w:p>
    <w:p w:rsidR="00000000" w:rsidRDefault="00C870E3">
      <w:pPr>
        <w:rPr>
          <w:rFonts w:ascii="仿宋_GB2312" w:eastAsia="仿宋_GB2312" w:hAnsi="华文仿宋" w:hint="eastAsia"/>
          <w:sz w:val="32"/>
          <w:szCs w:val="32"/>
        </w:rPr>
      </w:pPr>
    </w:p>
    <w:p w:rsidR="00000000" w:rsidRDefault="00C870E3">
      <w:pPr>
        <w:rPr>
          <w:rFonts w:ascii="仿宋_GB2312" w:eastAsia="仿宋_GB2312" w:hAnsi="华文仿宋" w:hint="eastAsia"/>
          <w:sz w:val="32"/>
          <w:szCs w:val="32"/>
        </w:rPr>
      </w:pPr>
    </w:p>
    <w:p w:rsidR="00000000" w:rsidRDefault="00C870E3">
      <w:pPr>
        <w:rPr>
          <w:rFonts w:ascii="仿宋_GB2312" w:eastAsia="仿宋_GB2312" w:hAnsi="华文仿宋" w:hint="eastAsia"/>
          <w:sz w:val="32"/>
          <w:szCs w:val="32"/>
        </w:rPr>
      </w:pPr>
    </w:p>
    <w:p w:rsidR="00000000" w:rsidRDefault="00C870E3">
      <w:pPr>
        <w:rPr>
          <w:rFonts w:ascii="仿宋_GB2312" w:eastAsia="仿宋_GB2312" w:hAnsi="华文仿宋" w:hint="eastAsia"/>
          <w:sz w:val="32"/>
          <w:szCs w:val="32"/>
        </w:rPr>
      </w:pPr>
    </w:p>
    <w:p w:rsidR="00000000" w:rsidRDefault="00C870E3">
      <w:pPr>
        <w:rPr>
          <w:rFonts w:ascii="仿宋_GB2312" w:eastAsia="仿宋_GB2312" w:hAnsi="华文仿宋" w:hint="eastAsia"/>
          <w:sz w:val="32"/>
          <w:szCs w:val="32"/>
        </w:rPr>
      </w:pPr>
    </w:p>
    <w:p w:rsidR="00000000" w:rsidRDefault="00C870E3">
      <w:pPr>
        <w:rPr>
          <w:rFonts w:ascii="仿宋_GB2312" w:eastAsia="仿宋_GB2312" w:hAnsi="华文仿宋" w:hint="eastAsia"/>
          <w:szCs w:val="21"/>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000000" w:rsidRDefault="00C870E3">
      <w:pPr>
        <w:rPr>
          <w:rFonts w:ascii="仿宋_GB2312" w:eastAsia="仿宋_GB2312" w:hAnsi="华文仿宋" w:hint="eastAsia"/>
          <w:sz w:val="18"/>
          <w:szCs w:val="18"/>
        </w:rPr>
      </w:pPr>
    </w:p>
    <w:p w:rsidR="00C870E3" w:rsidRDefault="00C870E3">
      <w:bookmarkStart w:id="1" w:name="_GoBack"/>
      <w:bookmarkEnd w:id="1"/>
    </w:p>
    <w:sectPr w:rsidR="00C870E3">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0E3" w:rsidRDefault="00C870E3">
      <w:r>
        <w:separator/>
      </w:r>
    </w:p>
  </w:endnote>
  <w:endnote w:type="continuationSeparator" w:id="0">
    <w:p w:rsidR="00C870E3" w:rsidRDefault="00C8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LiberationSerif">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54EF">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870E3">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954EF">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aCvwIAALM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e+sGgr8C&#10;AACzBQAADgAAAAAAAAAAAAAAAAAuAgAAZHJzL2Uyb0RvYy54bWxQSwECLQAUAAYACAAAACEAYq3b&#10;L9gAAAAEAQAADwAAAAAAAAAAAAAAAAAZBQAAZHJzL2Rvd25yZXYueG1sUEsFBgAAAAAEAAQA8wAA&#10;AB4GAAAAAA==&#10;" filled="f" stroked="f">
              <v:textbox style="mso-fit-shape-to-text:t" inset="0,0,0,0">
                <w:txbxContent>
                  <w:p w:rsidR="00000000" w:rsidRDefault="00C870E3">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954EF">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0E3" w:rsidRDefault="00C870E3">
      <w:r>
        <w:separator/>
      </w:r>
    </w:p>
  </w:footnote>
  <w:footnote w:type="continuationSeparator" w:id="0">
    <w:p w:rsidR="00C870E3" w:rsidRDefault="00C87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48"/>
    <w:rsid w:val="77BFB85F"/>
    <w:rsid w:val="8FD996F3"/>
    <w:rsid w:val="00435248"/>
    <w:rsid w:val="00C870E3"/>
    <w:rsid w:val="00D9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1E0C56-B89B-4C45-B1B8-90A6C803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dc:creator>
  <cp:keywords/>
  <cp:lastModifiedBy>pc</cp:lastModifiedBy>
  <cp:revision>2</cp:revision>
  <dcterms:created xsi:type="dcterms:W3CDTF">2024-06-17T07:08:00Z</dcterms:created>
  <dcterms:modified xsi:type="dcterms:W3CDTF">2024-06-17T07:08:00Z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0E62E1B70CF3C637DA7D6F66893F918F</vt:lpwstr>
  </property>
</Properties>
</file>