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DD" w:rsidRDefault="00DA30DD" w:rsidP="00DA30DD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DA30DD" w:rsidRDefault="00DA30DD" w:rsidP="00DA30DD">
      <w:pPr>
        <w:pStyle w:val="a0"/>
        <w:spacing w:line="560" w:lineRule="exact"/>
        <w:ind w:firstLine="420"/>
        <w:rPr>
          <w:rFonts w:hint="eastAsia"/>
        </w:rPr>
      </w:pPr>
    </w:p>
    <w:p w:rsidR="00DA30DD" w:rsidRDefault="00DA30DD" w:rsidP="00DA30DD">
      <w:pPr>
        <w:spacing w:line="560" w:lineRule="exact"/>
        <w:jc w:val="center"/>
        <w:rPr>
          <w:rFonts w:ascii="方正小标宋简体" w:eastAsia="方正小标宋简体" w:hAnsi="仿宋" w:cs="黑体" w:hint="eastAsia"/>
          <w:sz w:val="44"/>
          <w:szCs w:val="44"/>
        </w:rPr>
      </w:pPr>
      <w:r>
        <w:rPr>
          <w:rFonts w:ascii="方正小标宋简体" w:eastAsia="方正小标宋简体" w:hAnsi="仿宋" w:cs="黑体" w:hint="eastAsia"/>
          <w:sz w:val="44"/>
          <w:szCs w:val="44"/>
        </w:rPr>
        <w:t>小儿化食丸说明书修订要求</w:t>
      </w:r>
    </w:p>
    <w:p w:rsidR="00DA30DD" w:rsidRDefault="00DA30DD" w:rsidP="00DA30DD">
      <w:pPr>
        <w:pStyle w:val="a0"/>
        <w:spacing w:line="560" w:lineRule="exact"/>
        <w:ind w:firstLine="420"/>
      </w:pPr>
    </w:p>
    <w:p w:rsidR="00DA30DD" w:rsidRDefault="00DA30DD" w:rsidP="00DA30D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一、【不良反应】项应当包括：</w:t>
      </w:r>
    </w:p>
    <w:p w:rsidR="00DA30DD" w:rsidRDefault="00DA30DD" w:rsidP="00DA30D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监测数据显示，小儿化食制剂可见以下不良反应报告：腹泻、腹痛、皮疹、瘙痒等。</w:t>
      </w:r>
    </w:p>
    <w:p w:rsidR="00DA30DD" w:rsidRDefault="00DA30DD" w:rsidP="00DA30D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二、【禁忌】项应当包括：</w:t>
      </w:r>
      <w:r>
        <w:rPr>
          <w:rFonts w:ascii="仿宋_GB2312" w:eastAsia="仿宋_GB2312" w:hAnsi="宋体"/>
          <w:sz w:val="32"/>
          <w:szCs w:val="32"/>
        </w:rPr>
        <w:t xml:space="preserve"> </w:t>
      </w:r>
    </w:p>
    <w:p w:rsidR="00DA30DD" w:rsidRDefault="00DA30DD" w:rsidP="00DA30D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孕妇禁用。</w:t>
      </w:r>
    </w:p>
    <w:p w:rsidR="00DA30DD" w:rsidRDefault="00DA30DD" w:rsidP="00DA30D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对本品及所含成份过敏者禁用。</w:t>
      </w:r>
    </w:p>
    <w:p w:rsidR="00DA30DD" w:rsidRDefault="00DA30DD" w:rsidP="00DA30D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三、【注意事项】项应当包括：</w:t>
      </w:r>
    </w:p>
    <w:p w:rsidR="00DA30DD" w:rsidRDefault="00DA30DD" w:rsidP="00DA30D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忌食辛辣生冷油腻食物。</w:t>
      </w:r>
    </w:p>
    <w:p w:rsidR="00DA30DD" w:rsidRDefault="00DA30DD" w:rsidP="00DA30DD">
      <w:pPr>
        <w:spacing w:line="560" w:lineRule="exact"/>
        <w:ind w:firstLineChars="200" w:firstLine="640"/>
        <w:rPr>
          <w:rFonts w:eastAsia="仿宋_GB2312"/>
          <w:strike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本品不宜长期服用。</w:t>
      </w:r>
    </w:p>
    <w:p w:rsidR="00DA30DD" w:rsidRDefault="00DA30DD" w:rsidP="00DA30DD">
      <w:pPr>
        <w:spacing w:line="560" w:lineRule="exact"/>
        <w:ind w:firstLineChars="200" w:firstLine="640"/>
        <w:rPr>
          <w:rFonts w:eastAsia="仿宋_GB2312"/>
          <w:strike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脾虚夹积者慎用。</w:t>
      </w:r>
    </w:p>
    <w:p w:rsidR="00DA30DD" w:rsidRDefault="00DA30DD" w:rsidP="00DA30D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本品含三棱，不宜与含芒硝、玄明粉的中药方剂或者成药同时服用。</w:t>
      </w:r>
    </w:p>
    <w:p w:rsidR="00DA30DD" w:rsidRDefault="00DA30DD" w:rsidP="00DA30D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 w:hint="eastAsia"/>
          <w:sz w:val="32"/>
          <w:szCs w:val="32"/>
        </w:rPr>
        <w:t>本品含牵牛子，不宜与含巴豆、巴豆霜的中药方剂或者成药同时服用。</w:t>
      </w:r>
    </w:p>
    <w:p w:rsidR="00DA30DD" w:rsidRDefault="00DA30DD" w:rsidP="00DA30D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过敏体质者慎用。</w:t>
      </w:r>
    </w:p>
    <w:p w:rsidR="00DA30DD" w:rsidRDefault="00DA30DD" w:rsidP="00DA30D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DA30DD" w:rsidRDefault="00DA30DD" w:rsidP="00DA30DD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（注：</w:t>
      </w:r>
      <w:r>
        <w:rPr>
          <w:rFonts w:eastAsia="仿宋_GB2312"/>
          <w:sz w:val="32"/>
          <w:szCs w:val="32"/>
        </w:rPr>
        <w:t>如原批准说明书的安全性内容较本修订要求内容更全面或</w:t>
      </w:r>
      <w:r>
        <w:rPr>
          <w:rFonts w:eastAsia="仿宋_GB2312" w:hint="eastAsia"/>
          <w:sz w:val="32"/>
          <w:szCs w:val="32"/>
        </w:rPr>
        <w:t>者</w:t>
      </w:r>
      <w:r>
        <w:rPr>
          <w:rFonts w:eastAsia="仿宋_GB2312"/>
          <w:sz w:val="32"/>
          <w:szCs w:val="32"/>
        </w:rPr>
        <w:t>更严格的，应当保留原批准内容，说明书其他内容如与上述修订要求不一致的，应当一并进行修订。</w:t>
      </w:r>
      <w:r>
        <w:rPr>
          <w:rFonts w:eastAsia="仿宋_GB2312" w:hint="eastAsia"/>
          <w:sz w:val="32"/>
          <w:szCs w:val="32"/>
        </w:rPr>
        <w:t>）</w:t>
      </w:r>
    </w:p>
    <w:p w:rsidR="004F08E1" w:rsidRDefault="004F08E1" w:rsidP="004F08E1">
      <w:pPr>
        <w:rPr>
          <w:rFonts w:ascii="仿宋_GB2312" w:eastAsia="仿宋_GB2312" w:hAnsi="华文仿宋" w:hint="eastAsia"/>
          <w:sz w:val="18"/>
          <w:szCs w:val="18"/>
        </w:rPr>
      </w:pPr>
      <w:bookmarkStart w:id="0" w:name="_GoBack"/>
      <w:bookmarkEnd w:id="0"/>
    </w:p>
    <w:p w:rsidR="00D67046" w:rsidRDefault="00D67046"/>
    <w:sectPr w:rsidR="00D6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E31B7"/>
    <w:multiLevelType w:val="multilevel"/>
    <w:tmpl w:val="46FE31B7"/>
    <w:lvl w:ilvl="0">
      <w:start w:val="1"/>
      <w:numFmt w:val="chineseCounting"/>
      <w:suff w:val="nothing"/>
      <w:lvlText w:val="%1、"/>
      <w:lvlJc w:val="left"/>
      <w:rPr>
        <w:rFonts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E1"/>
    <w:rsid w:val="004F08E1"/>
    <w:rsid w:val="00CF15E0"/>
    <w:rsid w:val="00D67046"/>
    <w:rsid w:val="00DA30DD"/>
    <w:rsid w:val="00E417EB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F1BD0-2D2A-4415-910D-F9829EDF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F08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4">
    <w:name w:val="Strong"/>
    <w:basedOn w:val="a1"/>
    <w:uiPriority w:val="22"/>
    <w:qFormat/>
    <w:rsid w:val="00ED426B"/>
    <w:rPr>
      <w:b/>
      <w:bCs/>
    </w:rPr>
  </w:style>
  <w:style w:type="character" w:styleId="a5">
    <w:name w:val="Emphasis"/>
    <w:basedOn w:val="a1"/>
    <w:uiPriority w:val="20"/>
    <w:qFormat/>
    <w:rsid w:val="00ED426B"/>
    <w:rPr>
      <w:i/>
      <w:iCs/>
    </w:rPr>
  </w:style>
  <w:style w:type="paragraph" w:styleId="a0">
    <w:name w:val="Normal Indent"/>
    <w:basedOn w:val="a"/>
    <w:unhideWhenUsed/>
    <w:qFormat/>
    <w:rsid w:val="004F08E1"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2024-09-02T09:38:00Z</dcterms:created>
  <dcterms:modified xsi:type="dcterms:W3CDTF">2024-09-02T09:38:00Z</dcterms:modified>
</cp:coreProperties>
</file>