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3CC3">
      <w:pPr>
        <w:spacing w:line="590" w:lineRule="exact"/>
        <w:rPr>
          <w:rFonts w:ascii="黑体" w:eastAsia="黑体" w:hAnsi="黑体" w:cs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000000" w:rsidRDefault="003A3CC3">
      <w:pPr>
        <w:spacing w:line="590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3A3CC3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小儿清热止咳制剂处方药说明书修订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:rsidR="00000000" w:rsidRDefault="003A3CC3">
      <w:pPr>
        <w:spacing w:line="59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000000" w:rsidRDefault="003A3CC3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一、【警示语】项应当包括</w:t>
      </w:r>
    </w:p>
    <w:p w:rsidR="00000000" w:rsidRDefault="003A3CC3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本品含麻黄，运动员慎用。</w:t>
      </w:r>
    </w:p>
    <w:p w:rsidR="00000000" w:rsidRDefault="003A3CC3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二、【不良反应】项应当包括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监测数据显示，小儿清热止咳制剂可见以下不良反应报告：恶心、呕吐、口干、腹泻、腹痛、腹胀、腹部不适、皮疹、瘙痒、潮红、荨麻疹、红斑、头晕、嗜睡、过敏反应等，</w:t>
      </w:r>
      <w:r>
        <w:rPr>
          <w:rFonts w:ascii="仿宋_GB2312" w:eastAsia="仿宋_GB2312" w:hAnsi="仿宋_GB2312" w:cs="仿宋_GB2312" w:hint="eastAsia"/>
          <w:sz w:val="32"/>
          <w:szCs w:val="32"/>
        </w:rPr>
        <w:t>有过敏性休克个例报告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3A3CC3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三、【禁忌】项应当包括</w:t>
      </w:r>
    </w:p>
    <w:p w:rsidR="00000000" w:rsidRDefault="003A3CC3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对本品及所含成份过敏者禁用。</w:t>
      </w:r>
    </w:p>
    <w:p w:rsidR="00000000" w:rsidRDefault="003A3CC3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四、【注意事项】项应当包括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忌辛辣、生冷、油腻食</w:t>
      </w:r>
      <w:r>
        <w:rPr>
          <w:rFonts w:eastAsia="仿宋_GB2312" w:hint="eastAsia"/>
          <w:sz w:val="32"/>
          <w:szCs w:val="32"/>
        </w:rPr>
        <w:t>物。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不宜在服药期间同时服用滋补性中药。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风寒感冒者不适用，表现为发热畏冷、肢凉、流清涕，咽不红者等。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4.1</w:t>
      </w:r>
      <w:r>
        <w:rPr>
          <w:rFonts w:eastAsia="仿宋_GB2312" w:hint="eastAsia"/>
          <w:sz w:val="32"/>
          <w:szCs w:val="32"/>
        </w:rPr>
        <w:t>岁以下婴儿慎用，高血压、心脏病患儿慎用。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本品含蔗糖和（或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 w:hint="eastAsia"/>
          <w:sz w:val="32"/>
          <w:szCs w:val="32"/>
        </w:rPr>
        <w:t>）蜂蜜，糖尿病患儿慎用。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本品含麻黄，运动员慎用。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8.</w:t>
      </w:r>
      <w:r>
        <w:rPr>
          <w:rFonts w:eastAsia="仿宋_GB2312" w:hint="eastAsia"/>
          <w:sz w:val="32"/>
          <w:szCs w:val="32"/>
        </w:rPr>
        <w:t>本品性状发生改变时禁止使用。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儿童必须在成人监护下使用。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请将本品放在儿童不能接触的地方。</w:t>
      </w:r>
    </w:p>
    <w:p w:rsidR="00000000" w:rsidRDefault="003A3CC3">
      <w:pPr>
        <w:spacing w:line="59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小儿清热止咳丸说明书还应当增加：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服用前应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除去蜡皮、塑料球壳。</w:t>
      </w:r>
    </w:p>
    <w:p w:rsidR="00000000" w:rsidRDefault="003A3CC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本品不可整丸吞服。</w:t>
      </w:r>
    </w:p>
    <w:p w:rsidR="00000000" w:rsidRDefault="003A3CC3">
      <w:pPr>
        <w:spacing w:line="590" w:lineRule="exact"/>
        <w:ind w:firstLineChars="200" w:firstLine="420"/>
      </w:pPr>
    </w:p>
    <w:p w:rsidR="00000000" w:rsidRDefault="003A3CC3">
      <w:pPr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（注：如现行批准说明书的安全性内容较本修订要求</w:t>
      </w:r>
      <w:r>
        <w:rPr>
          <w:rFonts w:eastAsia="仿宋_GB2312" w:hint="eastAsia"/>
          <w:kern w:val="0"/>
          <w:sz w:val="32"/>
          <w:szCs w:val="32"/>
        </w:rPr>
        <w:t>内容更全面或</w:t>
      </w:r>
      <w:r>
        <w:rPr>
          <w:rFonts w:eastAsia="仿宋_GB2312" w:hint="eastAsia"/>
          <w:kern w:val="0"/>
          <w:sz w:val="32"/>
          <w:szCs w:val="32"/>
        </w:rPr>
        <w:t>者</w:t>
      </w:r>
      <w:r>
        <w:rPr>
          <w:rFonts w:eastAsia="仿宋_GB2312" w:hint="eastAsia"/>
          <w:kern w:val="0"/>
          <w:sz w:val="32"/>
          <w:szCs w:val="32"/>
        </w:rPr>
        <w:t>更严格的，应</w:t>
      </w:r>
      <w:r>
        <w:rPr>
          <w:rFonts w:eastAsia="仿宋_GB2312" w:hint="eastAsia"/>
          <w:kern w:val="0"/>
          <w:sz w:val="32"/>
          <w:szCs w:val="32"/>
        </w:rPr>
        <w:t>当</w:t>
      </w:r>
      <w:r>
        <w:rPr>
          <w:rFonts w:eastAsia="仿宋_GB2312" w:hint="eastAsia"/>
          <w:kern w:val="0"/>
          <w:sz w:val="32"/>
          <w:szCs w:val="32"/>
        </w:rPr>
        <w:t>保留原批准内容。说明书其他内容如与上述修订要求不一致的，应当</w:t>
      </w:r>
      <w:r>
        <w:rPr>
          <w:rFonts w:eastAsia="仿宋_GB2312" w:hint="eastAsia"/>
          <w:sz w:val="32"/>
          <w:szCs w:val="32"/>
        </w:rPr>
        <w:t>一并进行修订。）</w:t>
      </w:r>
    </w:p>
    <w:p w:rsidR="00000000" w:rsidRDefault="003A3CC3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3A3CC3">
      <w:pPr>
        <w:rPr>
          <w:rFonts w:ascii="仿宋_GB2312" w:eastAsia="仿宋_GB2312" w:hAnsi="华文仿宋" w:hint="eastAsia"/>
          <w:sz w:val="32"/>
          <w:szCs w:val="32"/>
        </w:rPr>
      </w:pPr>
    </w:p>
    <w:p w:rsidR="003A3CC3" w:rsidRDefault="003A3CC3">
      <w:pPr>
        <w:rPr>
          <w:rFonts w:ascii="仿宋_GB2312" w:eastAsia="仿宋_GB2312" w:hAnsi="华文仿宋" w:hint="eastAsia"/>
          <w:sz w:val="32"/>
          <w:szCs w:val="32"/>
        </w:rPr>
      </w:pPr>
    </w:p>
    <w:sectPr w:rsidR="003A3CC3">
      <w:footerReference w:type="default" r:id="rId6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C3" w:rsidRDefault="003A3CC3">
      <w:r>
        <w:separator/>
      </w:r>
    </w:p>
  </w:endnote>
  <w:endnote w:type="continuationSeparator" w:id="0">
    <w:p w:rsidR="003A3CC3" w:rsidRDefault="003A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138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A3CC3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2C9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A3CC3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F2C90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C3" w:rsidRDefault="003A3CC3">
      <w:r>
        <w:separator/>
      </w:r>
    </w:p>
  </w:footnote>
  <w:footnote w:type="continuationSeparator" w:id="0">
    <w:p w:rsidR="003A3CC3" w:rsidRDefault="003A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A3CC3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2C90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31383"/>
    <w:rsid w:val="00D53A64"/>
    <w:rsid w:val="00D61B72"/>
    <w:rsid w:val="00D71E87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BF3F00A"/>
    <w:rsid w:val="2A8D465A"/>
    <w:rsid w:val="3DB5FE8C"/>
    <w:rsid w:val="43E2636A"/>
    <w:rsid w:val="4C1A048F"/>
    <w:rsid w:val="569B480E"/>
    <w:rsid w:val="591D3208"/>
    <w:rsid w:val="5E3F8853"/>
    <w:rsid w:val="5EFFEC16"/>
    <w:rsid w:val="5F297A5F"/>
    <w:rsid w:val="5FC90607"/>
    <w:rsid w:val="63E446CD"/>
    <w:rsid w:val="659B3EC5"/>
    <w:rsid w:val="6F46B26A"/>
    <w:rsid w:val="6FBEE7FE"/>
    <w:rsid w:val="6FC9C6FA"/>
    <w:rsid w:val="7157150B"/>
    <w:rsid w:val="72541465"/>
    <w:rsid w:val="75D76652"/>
    <w:rsid w:val="76EFAC74"/>
    <w:rsid w:val="76FED57D"/>
    <w:rsid w:val="77AE8A16"/>
    <w:rsid w:val="77BE919B"/>
    <w:rsid w:val="77FF3B9D"/>
    <w:rsid w:val="77FF84E0"/>
    <w:rsid w:val="7867009A"/>
    <w:rsid w:val="7BBF1E6B"/>
    <w:rsid w:val="7BF6B73C"/>
    <w:rsid w:val="7ED62E8A"/>
    <w:rsid w:val="7EFCBFA2"/>
    <w:rsid w:val="7EFD3860"/>
    <w:rsid w:val="7FAF4D62"/>
    <w:rsid w:val="7FBFC421"/>
    <w:rsid w:val="8FF74133"/>
    <w:rsid w:val="936E9C76"/>
    <w:rsid w:val="9E5FA644"/>
    <w:rsid w:val="9FDB50C0"/>
    <w:rsid w:val="9FDFA8B4"/>
    <w:rsid w:val="A5FCC0E0"/>
    <w:rsid w:val="B3F9E695"/>
    <w:rsid w:val="B5FABA62"/>
    <w:rsid w:val="D6D75C28"/>
    <w:rsid w:val="DE7E4961"/>
    <w:rsid w:val="DFFB7717"/>
    <w:rsid w:val="E3DE1032"/>
    <w:rsid w:val="E7FEACE5"/>
    <w:rsid w:val="EBF77B3F"/>
    <w:rsid w:val="ECFD0234"/>
    <w:rsid w:val="F6FBEA4E"/>
    <w:rsid w:val="FABF75E5"/>
    <w:rsid w:val="FBEE7903"/>
    <w:rsid w:val="FCB77219"/>
    <w:rsid w:val="FF2F13D4"/>
    <w:rsid w:val="FF8CA030"/>
    <w:rsid w:val="FFC9096B"/>
    <w:rsid w:val="FFCF04F0"/>
    <w:rsid w:val="FF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48A4A-C17E-4D17-BC23-5BB2A4B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20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Xtzj.Com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2024-09-13T01:15:00Z</cp:lastPrinted>
  <dcterms:created xsi:type="dcterms:W3CDTF">2024-09-13T07:11:00Z</dcterms:created>
  <dcterms:modified xsi:type="dcterms:W3CDTF">2024-09-13T07:11:00Z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8F68921A4413D2B0AB8FE36628BA98AA</vt:lpwstr>
  </property>
</Properties>
</file>