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156" w:rsidRDefault="006B0156" w:rsidP="006B0156">
      <w:pPr>
        <w:rPr>
          <w:rFonts w:eastAsia="黑体"/>
          <w:sz w:val="32"/>
          <w:szCs w:val="32"/>
        </w:rPr>
      </w:pPr>
      <w:r>
        <w:rPr>
          <w:rFonts w:eastAsia="黑体"/>
          <w:sz w:val="32"/>
          <w:szCs w:val="32"/>
        </w:rPr>
        <w:t>附件</w:t>
      </w:r>
    </w:p>
    <w:p w:rsidR="006B0156" w:rsidRDefault="006B0156" w:rsidP="006B0156">
      <w:pPr>
        <w:spacing w:line="560" w:lineRule="exact"/>
        <w:jc w:val="center"/>
        <w:rPr>
          <w:rFonts w:eastAsia="方正小标宋简体"/>
          <w:color w:val="000000"/>
          <w:sz w:val="44"/>
          <w:szCs w:val="44"/>
        </w:rPr>
      </w:pPr>
    </w:p>
    <w:p w:rsidR="006B0156" w:rsidRDefault="006B0156" w:rsidP="006B0156">
      <w:pPr>
        <w:spacing w:line="560" w:lineRule="exact"/>
        <w:jc w:val="center"/>
        <w:rPr>
          <w:rFonts w:eastAsia="方正小标宋简体"/>
          <w:color w:val="000000"/>
          <w:sz w:val="44"/>
          <w:szCs w:val="44"/>
        </w:rPr>
      </w:pPr>
      <w:r>
        <w:rPr>
          <w:rFonts w:eastAsia="方正小标宋简体"/>
          <w:color w:val="000000"/>
          <w:sz w:val="44"/>
          <w:szCs w:val="44"/>
        </w:rPr>
        <w:t>肤痒制剂说明书修订要求</w:t>
      </w:r>
    </w:p>
    <w:p w:rsidR="006B0156" w:rsidRDefault="006B0156" w:rsidP="006B0156">
      <w:pPr>
        <w:spacing w:line="560" w:lineRule="exact"/>
        <w:ind w:firstLineChars="200" w:firstLine="640"/>
        <w:rPr>
          <w:rFonts w:eastAsia="黑体"/>
          <w:sz w:val="32"/>
          <w:szCs w:val="32"/>
        </w:rPr>
      </w:pPr>
    </w:p>
    <w:p w:rsidR="006B0156" w:rsidRDefault="006B0156" w:rsidP="006B0156">
      <w:pPr>
        <w:spacing w:line="560" w:lineRule="exact"/>
        <w:ind w:firstLineChars="200" w:firstLine="640"/>
        <w:rPr>
          <w:rFonts w:eastAsia="黑体"/>
          <w:color w:val="000000"/>
          <w:sz w:val="32"/>
          <w:szCs w:val="32"/>
        </w:rPr>
      </w:pPr>
      <w:r>
        <w:rPr>
          <w:rFonts w:eastAsia="黑体"/>
          <w:color w:val="000000"/>
          <w:sz w:val="32"/>
          <w:szCs w:val="32"/>
        </w:rPr>
        <w:t>一、【不良反应】项应包括：</w:t>
      </w:r>
    </w:p>
    <w:p w:rsidR="006B0156" w:rsidRDefault="006B0156" w:rsidP="006B0156">
      <w:pPr>
        <w:spacing w:line="560" w:lineRule="exact"/>
        <w:ind w:firstLineChars="200" w:firstLine="640"/>
        <w:rPr>
          <w:rFonts w:eastAsia="仿宋_GB2312"/>
          <w:bCs/>
          <w:color w:val="000000"/>
          <w:sz w:val="32"/>
          <w:szCs w:val="32"/>
        </w:rPr>
      </w:pPr>
      <w:r>
        <w:rPr>
          <w:rFonts w:eastAsia="仿宋_GB2312"/>
          <w:bCs/>
          <w:color w:val="000000"/>
          <w:sz w:val="32"/>
          <w:szCs w:val="32"/>
        </w:rPr>
        <w:t>监测数据显示，本品可见以下不良反应报告：</w:t>
      </w:r>
    </w:p>
    <w:p w:rsidR="006B0156" w:rsidRDefault="006B0156" w:rsidP="006B0156">
      <w:pPr>
        <w:spacing w:line="560" w:lineRule="exact"/>
        <w:ind w:firstLineChars="200" w:firstLine="640"/>
        <w:rPr>
          <w:rFonts w:eastAsia="仿宋_GB2312"/>
          <w:bCs/>
          <w:color w:val="000000"/>
          <w:sz w:val="32"/>
          <w:szCs w:val="32"/>
        </w:rPr>
      </w:pPr>
      <w:r>
        <w:rPr>
          <w:rFonts w:eastAsia="仿宋_GB2312"/>
          <w:bCs/>
          <w:color w:val="000000"/>
          <w:sz w:val="32"/>
          <w:szCs w:val="32"/>
        </w:rPr>
        <w:t>胃肠系统：恶心、呕吐、口干、腹泻、腹痛、腹胀、便秘、腹部不适、胃灼热、返酸等。</w:t>
      </w:r>
    </w:p>
    <w:p w:rsidR="006B0156" w:rsidRDefault="006B0156" w:rsidP="006B0156">
      <w:pPr>
        <w:spacing w:line="560" w:lineRule="exact"/>
        <w:ind w:firstLineChars="200" w:firstLine="640"/>
        <w:rPr>
          <w:rFonts w:eastAsia="仿宋_GB2312"/>
          <w:bCs/>
          <w:color w:val="000000"/>
          <w:sz w:val="32"/>
          <w:szCs w:val="32"/>
        </w:rPr>
      </w:pPr>
      <w:r>
        <w:rPr>
          <w:rFonts w:eastAsia="仿宋_GB2312"/>
          <w:bCs/>
          <w:color w:val="000000"/>
          <w:sz w:val="32"/>
          <w:szCs w:val="32"/>
        </w:rPr>
        <w:t>皮肤及皮下组织：皮疹、丘疹、水疱、红斑、皮肤肿胀等。</w:t>
      </w:r>
    </w:p>
    <w:p w:rsidR="006B0156" w:rsidRDefault="006B0156" w:rsidP="006B0156">
      <w:pPr>
        <w:spacing w:line="560" w:lineRule="exact"/>
        <w:ind w:firstLineChars="200" w:firstLine="640"/>
        <w:rPr>
          <w:rFonts w:eastAsia="仿宋_GB2312"/>
          <w:bCs/>
          <w:color w:val="000000"/>
          <w:sz w:val="32"/>
          <w:szCs w:val="32"/>
        </w:rPr>
      </w:pPr>
      <w:r>
        <w:rPr>
          <w:rFonts w:eastAsia="仿宋_GB2312"/>
          <w:bCs/>
          <w:color w:val="000000"/>
          <w:sz w:val="32"/>
          <w:szCs w:val="32"/>
        </w:rPr>
        <w:t>其他：口周麻木、头晕、头痛、乏力、心悸、胸闷、失眠、嗜睡、潮红、过敏反应等。</w:t>
      </w:r>
    </w:p>
    <w:p w:rsidR="006B0156" w:rsidRDefault="006B0156" w:rsidP="006B0156">
      <w:pPr>
        <w:spacing w:line="560" w:lineRule="exact"/>
        <w:ind w:firstLineChars="200" w:firstLine="640"/>
        <w:rPr>
          <w:rFonts w:eastAsia="黑体"/>
          <w:color w:val="000000"/>
          <w:sz w:val="32"/>
          <w:szCs w:val="32"/>
        </w:rPr>
      </w:pPr>
      <w:r>
        <w:rPr>
          <w:rFonts w:eastAsia="黑体"/>
          <w:color w:val="000000"/>
          <w:sz w:val="32"/>
          <w:szCs w:val="32"/>
        </w:rPr>
        <w:t>二、【禁忌】项应包括：</w:t>
      </w:r>
    </w:p>
    <w:p w:rsidR="006B0156" w:rsidRDefault="006B0156" w:rsidP="006B0156">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孕妇禁服。</w:t>
      </w:r>
    </w:p>
    <w:p w:rsidR="006B0156" w:rsidRDefault="006B0156" w:rsidP="006B0156">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对本品及所含成份过敏者禁用。</w:t>
      </w:r>
    </w:p>
    <w:p w:rsidR="006B0156" w:rsidRDefault="006B0156" w:rsidP="006B0156">
      <w:pPr>
        <w:spacing w:line="560" w:lineRule="exact"/>
        <w:ind w:firstLineChars="200" w:firstLine="640"/>
        <w:rPr>
          <w:rFonts w:eastAsia="黑体"/>
          <w:color w:val="000000"/>
          <w:sz w:val="32"/>
          <w:szCs w:val="32"/>
        </w:rPr>
      </w:pPr>
      <w:r>
        <w:rPr>
          <w:rFonts w:eastAsia="黑体" w:hint="eastAsia"/>
          <w:color w:val="000000"/>
          <w:sz w:val="32"/>
          <w:szCs w:val="32"/>
        </w:rPr>
        <w:t>三、【注意事项】项应包括：</w:t>
      </w:r>
    </w:p>
    <w:p w:rsidR="006B0156" w:rsidRDefault="006B0156" w:rsidP="006B0156">
      <w:pPr>
        <w:spacing w:line="560" w:lineRule="exact"/>
        <w:ind w:firstLineChars="200" w:firstLine="640"/>
        <w:rPr>
          <w:rFonts w:eastAsia="仿宋_GB2312"/>
          <w:bCs/>
          <w:color w:val="000000"/>
          <w:sz w:val="32"/>
          <w:szCs w:val="32"/>
        </w:rPr>
      </w:pPr>
      <w:r>
        <w:rPr>
          <w:rFonts w:eastAsia="仿宋_GB2312" w:hint="eastAsia"/>
          <w:bCs/>
          <w:color w:val="000000"/>
          <w:sz w:val="32"/>
          <w:szCs w:val="32"/>
        </w:rPr>
        <w:t>1.</w:t>
      </w:r>
      <w:r>
        <w:rPr>
          <w:rFonts w:eastAsia="仿宋_GB2312"/>
          <w:bCs/>
          <w:color w:val="000000"/>
          <w:sz w:val="32"/>
          <w:szCs w:val="32"/>
        </w:rPr>
        <w:t>消化道溃疡者慎用</w:t>
      </w:r>
      <w:r>
        <w:rPr>
          <w:rFonts w:eastAsia="仿宋_GB2312" w:hint="eastAsia"/>
          <w:bCs/>
          <w:color w:val="000000"/>
          <w:sz w:val="32"/>
          <w:szCs w:val="32"/>
        </w:rPr>
        <w:t>。</w:t>
      </w:r>
    </w:p>
    <w:p w:rsidR="006B0156" w:rsidRDefault="006B0156" w:rsidP="006B0156">
      <w:pPr>
        <w:spacing w:line="560" w:lineRule="exact"/>
        <w:ind w:firstLineChars="200" w:firstLine="640"/>
        <w:rPr>
          <w:rFonts w:eastAsia="仿宋_GB2312"/>
          <w:bCs/>
          <w:color w:val="000000"/>
          <w:sz w:val="32"/>
          <w:szCs w:val="32"/>
        </w:rPr>
      </w:pPr>
      <w:r>
        <w:rPr>
          <w:rFonts w:eastAsia="仿宋_GB2312" w:hint="eastAsia"/>
          <w:bCs/>
          <w:color w:val="000000"/>
          <w:sz w:val="32"/>
          <w:szCs w:val="32"/>
        </w:rPr>
        <w:t>2.</w:t>
      </w:r>
      <w:r>
        <w:rPr>
          <w:rFonts w:eastAsia="仿宋_GB2312"/>
          <w:bCs/>
          <w:color w:val="000000"/>
          <w:sz w:val="32"/>
          <w:szCs w:val="32"/>
        </w:rPr>
        <w:t>月经期妇女及有出血倾向者不宜服用</w:t>
      </w:r>
      <w:r>
        <w:rPr>
          <w:rFonts w:eastAsia="仿宋_GB2312" w:hint="eastAsia"/>
          <w:bCs/>
          <w:color w:val="000000"/>
          <w:sz w:val="32"/>
          <w:szCs w:val="32"/>
        </w:rPr>
        <w:t>。</w:t>
      </w:r>
    </w:p>
    <w:p w:rsidR="006B0156" w:rsidRDefault="006B0156" w:rsidP="006B0156">
      <w:pPr>
        <w:spacing w:line="560" w:lineRule="exact"/>
        <w:ind w:firstLineChars="200" w:firstLine="640"/>
        <w:rPr>
          <w:rFonts w:eastAsia="仿宋_GB2312"/>
          <w:bCs/>
          <w:color w:val="000000"/>
          <w:sz w:val="32"/>
          <w:szCs w:val="32"/>
        </w:rPr>
      </w:pPr>
      <w:r>
        <w:rPr>
          <w:rFonts w:eastAsia="仿宋_GB2312" w:hint="eastAsia"/>
          <w:bCs/>
          <w:color w:val="000000"/>
          <w:sz w:val="32"/>
          <w:szCs w:val="32"/>
        </w:rPr>
        <w:t>3.</w:t>
      </w:r>
      <w:r>
        <w:rPr>
          <w:rFonts w:eastAsia="仿宋_GB2312"/>
          <w:bCs/>
          <w:color w:val="000000"/>
          <w:sz w:val="32"/>
          <w:szCs w:val="32"/>
        </w:rPr>
        <w:t>服药期间如出现口唇发麻应</w:t>
      </w:r>
      <w:r>
        <w:rPr>
          <w:rFonts w:eastAsia="仿宋_GB2312" w:hint="eastAsia"/>
          <w:bCs/>
          <w:color w:val="000000"/>
          <w:sz w:val="32"/>
          <w:szCs w:val="32"/>
        </w:rPr>
        <w:t>当</w:t>
      </w:r>
      <w:r>
        <w:rPr>
          <w:rFonts w:eastAsia="仿宋_GB2312"/>
          <w:bCs/>
          <w:color w:val="000000"/>
          <w:sz w:val="32"/>
          <w:szCs w:val="32"/>
        </w:rPr>
        <w:t>立即停药</w:t>
      </w:r>
      <w:r>
        <w:rPr>
          <w:rFonts w:eastAsia="仿宋_GB2312" w:hint="eastAsia"/>
          <w:bCs/>
          <w:color w:val="000000"/>
          <w:sz w:val="32"/>
          <w:szCs w:val="32"/>
        </w:rPr>
        <w:t>。</w:t>
      </w:r>
      <w:r>
        <w:rPr>
          <w:rFonts w:eastAsia="仿宋_GB2312"/>
          <w:bCs/>
          <w:color w:val="000000"/>
          <w:sz w:val="32"/>
          <w:szCs w:val="32"/>
        </w:rPr>
        <w:t>如皮肤出现红斑、丘疹、水疱等其他皮疹时，应</w:t>
      </w:r>
      <w:r>
        <w:rPr>
          <w:rFonts w:eastAsia="仿宋_GB2312" w:hint="eastAsia"/>
          <w:bCs/>
          <w:color w:val="000000"/>
          <w:sz w:val="32"/>
          <w:szCs w:val="32"/>
        </w:rPr>
        <w:t>当</w:t>
      </w:r>
      <w:r>
        <w:rPr>
          <w:rFonts w:eastAsia="仿宋_GB2312"/>
          <w:bCs/>
          <w:color w:val="000000"/>
          <w:sz w:val="32"/>
          <w:szCs w:val="32"/>
        </w:rPr>
        <w:t>去医院就诊。</w:t>
      </w:r>
    </w:p>
    <w:p w:rsidR="006B0156" w:rsidRDefault="006B0156" w:rsidP="006B0156">
      <w:pPr>
        <w:spacing w:line="560" w:lineRule="exact"/>
        <w:rPr>
          <w:rFonts w:eastAsia="仿宋_GB2312"/>
          <w:bCs/>
          <w:color w:val="000000"/>
          <w:sz w:val="32"/>
          <w:szCs w:val="32"/>
        </w:rPr>
      </w:pPr>
    </w:p>
    <w:p w:rsidR="006B0156" w:rsidRDefault="006B0156" w:rsidP="006B0156">
      <w:pPr>
        <w:spacing w:line="560" w:lineRule="exact"/>
        <w:rPr>
          <w:rFonts w:eastAsia="仿宋_GB2312"/>
          <w:bCs/>
          <w:color w:val="000000"/>
          <w:sz w:val="32"/>
          <w:szCs w:val="32"/>
        </w:rPr>
      </w:pPr>
      <w:r>
        <w:rPr>
          <w:rFonts w:eastAsia="仿宋_GB2312" w:hint="eastAsia"/>
          <w:bCs/>
          <w:color w:val="000000"/>
          <w:sz w:val="32"/>
          <w:szCs w:val="32"/>
        </w:rPr>
        <w:t>（注：如现行批准说明书的安全性内容较本修订要求内容更全面或者更严格的，应当保留原批准内容。说明书其他内容如与上述修订要求不一致的，应当一并进行修订。）</w:t>
      </w:r>
      <w:bookmarkStart w:id="0" w:name="_GoBack"/>
      <w:bookmarkEnd w:id="0"/>
    </w:p>
    <w:p w:rsidR="00D67046" w:rsidRDefault="00D67046"/>
    <w:sectPr w:rsidR="00D670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156"/>
    <w:rsid w:val="006B0156"/>
    <w:rsid w:val="00D67046"/>
    <w:rsid w:val="00ED4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9013E-7F0F-4512-8590-70A0399E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156"/>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ED426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D426B"/>
    <w:rPr>
      <w:rFonts w:ascii="宋体" w:eastAsia="宋体" w:hAnsi="宋体" w:cs="宋体"/>
      <w:b/>
      <w:bCs/>
      <w:kern w:val="36"/>
      <w:sz w:val="48"/>
      <w:szCs w:val="48"/>
    </w:rPr>
  </w:style>
  <w:style w:type="character" w:styleId="a3">
    <w:name w:val="Strong"/>
    <w:basedOn w:val="a0"/>
    <w:uiPriority w:val="22"/>
    <w:qFormat/>
    <w:rsid w:val="00ED426B"/>
    <w:rPr>
      <w:b/>
      <w:bCs/>
    </w:rPr>
  </w:style>
  <w:style w:type="character" w:styleId="a4">
    <w:name w:val="Emphasis"/>
    <w:basedOn w:val="a0"/>
    <w:uiPriority w:val="20"/>
    <w:qFormat/>
    <w:rsid w:val="00ED42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2024-10-09T06:21:00Z</dcterms:created>
  <dcterms:modified xsi:type="dcterms:W3CDTF">2024-10-09T06:22:00Z</dcterms:modified>
</cp:coreProperties>
</file>