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/>
          <w:sz w:val="32"/>
          <w:szCs w:val="32"/>
        </w:rPr>
      </w:pPr>
      <w:bookmarkStart w:id="16" w:name="_GoBack"/>
      <w:bookmarkEnd w:id="16"/>
    </w:p>
    <w:p>
      <w:pPr>
        <w:spacing w:before="120" w:after="120"/>
        <w:ind w:firstLine="560"/>
      </w:pPr>
    </w:p>
    <w:p>
      <w:pPr>
        <w:ind w:firstLine="879"/>
        <w:jc w:val="center"/>
        <w:rPr>
          <w:rFonts w:eastAsia="方正小标宋简体"/>
          <w:sz w:val="28"/>
          <w:szCs w:val="28"/>
        </w:rPr>
      </w:pPr>
    </w:p>
    <w:p>
      <w:pPr>
        <w:spacing w:before="120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牙膏（化妆品）</w:t>
      </w:r>
      <w:r>
        <w:rPr>
          <w:rFonts w:eastAsia="方正小标宋简体"/>
          <w:sz w:val="44"/>
          <w:szCs w:val="44"/>
        </w:rPr>
        <w:t>安全评估</w:t>
      </w:r>
      <w:r>
        <w:rPr>
          <w:rFonts w:hint="eastAsia" w:eastAsia="方正小标宋简体"/>
          <w:sz w:val="44"/>
          <w:szCs w:val="44"/>
        </w:rPr>
        <w:t>报告</w:t>
      </w:r>
    </w:p>
    <w:p>
      <w:pPr>
        <w:spacing w:before="120"/>
        <w:jc w:val="center"/>
        <w:rPr>
          <w:rFonts w:hint="eastAsia" w:eastAsia="方正小标宋简体"/>
          <w:sz w:val="44"/>
          <w:szCs w:val="44"/>
        </w:rPr>
      </w:pPr>
    </w:p>
    <w:p>
      <w:pPr>
        <w:spacing w:before="120"/>
        <w:jc w:val="center"/>
        <w:rPr>
          <w:rFonts w:hint="eastAsia" w:eastAsia="方正小标宋简体"/>
          <w:sz w:val="44"/>
          <w:szCs w:val="44"/>
        </w:rPr>
      </w:pPr>
    </w:p>
    <w:p>
      <w:pPr>
        <w:adjustRightInd w:val="0"/>
        <w:snapToGrid w:val="0"/>
        <w:spacing w:before="120"/>
        <w:ind w:firstLine="560"/>
        <w:jc w:val="right"/>
      </w:pPr>
      <w:r>
        <w:t xml:space="preserve">                                             </w:t>
      </w:r>
    </w:p>
    <w:p>
      <w:pPr>
        <w:adjustRightInd w:val="0"/>
        <w:snapToGrid w:val="0"/>
        <w:spacing w:before="120"/>
        <w:ind w:firstLine="56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/>
          <w:lang w:val="en-US" w:eastAsia="zh-CN"/>
        </w:rPr>
        <w:t xml:space="preserve"> 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注：本示例格式和内容仅供参考</w:t>
      </w:r>
    </w:p>
    <w:p>
      <w:pPr>
        <w:adjustRightInd w:val="0"/>
        <w:snapToGrid w:val="0"/>
        <w:spacing w:before="120"/>
        <w:ind w:firstLine="56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before="120"/>
        <w:ind w:firstLine="56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before="120"/>
        <w:ind w:firstLine="560"/>
        <w:jc w:val="right"/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</w:pPr>
    </w:p>
    <w:p>
      <w:pPr>
        <w:adjustRightInd w:val="0"/>
        <w:snapToGrid w:val="0"/>
        <w:spacing w:before="120"/>
        <w:ind w:firstLine="560"/>
      </w:pPr>
    </w:p>
    <w:p>
      <w:pPr>
        <w:pStyle w:val="29"/>
        <w:numPr>
          <w:ilvl w:val="0"/>
          <w:numId w:val="0"/>
        </w:numPr>
        <w:tabs>
          <w:tab w:val="left" w:pos="840"/>
          <w:tab w:val="left" w:pos="1680"/>
        </w:tabs>
        <w:adjustRightInd w:val="0"/>
        <w:snapToGrid w:val="0"/>
        <w:spacing w:line="360" w:lineRule="auto"/>
        <w:ind w:right="-227" w:rightChars="-108" w:firstLine="1273" w:firstLineChars="398"/>
        <w:rPr>
          <w:rFonts w:ascii="Times New Roman" w:eastAsia="仿宋_GB2312"/>
          <w:bCs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 xml:space="preserve">  题    目：</w:t>
      </w:r>
      <w:r>
        <w:rPr>
          <w:rFonts w:hint="eastAsia" w:ascii="Times New Roman" w:eastAsia="仿宋_GB2312"/>
          <w:bCs/>
          <w:sz w:val="32"/>
          <w:szCs w:val="32"/>
          <w:u w:val="single"/>
          <w:lang w:eastAsia="zh-CN"/>
        </w:rPr>
        <w:t>xxxx儿童牙膏（</w:t>
      </w:r>
      <w:r>
        <w:rPr>
          <w:rFonts w:ascii="Times New Roman" w:eastAsia="仿宋_GB2312"/>
          <w:sz w:val="32"/>
          <w:szCs w:val="32"/>
          <w:u w:val="single"/>
        </w:rPr>
        <w:t>安全评估报告</w:t>
      </w:r>
      <w:r>
        <w:rPr>
          <w:rFonts w:hint="eastAsia" w:ascii="Times New Roman" w:eastAsia="仿宋_GB2312"/>
          <w:bCs/>
          <w:sz w:val="32"/>
          <w:szCs w:val="32"/>
          <w:u w:val="single"/>
          <w:lang w:eastAsia="zh-CN"/>
        </w:rPr>
        <w:t>）</w:t>
      </w:r>
    </w:p>
    <w:p>
      <w:pPr>
        <w:pStyle w:val="29"/>
        <w:numPr>
          <w:ilvl w:val="0"/>
          <w:numId w:val="0"/>
        </w:numPr>
        <w:adjustRightInd w:val="0"/>
        <w:snapToGrid w:val="0"/>
        <w:spacing w:line="360" w:lineRule="auto"/>
        <w:ind w:right="-227" w:rightChars="-108" w:firstLine="281" w:firstLineChars="88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注册人/备案人名称：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>xxxxxxxx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</w:p>
    <w:p>
      <w:pPr>
        <w:pStyle w:val="29"/>
        <w:numPr>
          <w:ilvl w:val="0"/>
          <w:numId w:val="0"/>
        </w:numPr>
        <w:adjustRightInd w:val="0"/>
        <w:snapToGrid w:val="0"/>
        <w:spacing w:line="360" w:lineRule="auto"/>
        <w:ind w:left="185" w:leftChars="88" w:firstLine="96" w:firstLineChars="30"/>
        <w:rPr>
          <w:rFonts w:ascii="Times New Roman" w:eastAsia="仿宋_GB2312"/>
          <w:bCs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注册人/备案人地址：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 xml:space="preserve">xxxxxxxx </w:t>
      </w:r>
    </w:p>
    <w:p>
      <w:pPr>
        <w:pStyle w:val="29"/>
        <w:numPr>
          <w:ilvl w:val="0"/>
          <w:numId w:val="0"/>
        </w:numPr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评估单位：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sz w:val="32"/>
          <w:szCs w:val="32"/>
          <w:u w:val="single"/>
        </w:rPr>
        <w:t>xxxxxxxx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</w:p>
    <w:p>
      <w:pPr>
        <w:pStyle w:val="29"/>
        <w:numPr>
          <w:ilvl w:val="0"/>
          <w:numId w:val="0"/>
        </w:numPr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评 估 人：</w:t>
      </w:r>
      <w:r>
        <w:rPr>
          <w:rFonts w:asci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eastAsia="仿宋_GB2312"/>
          <w:sz w:val="32"/>
          <w:szCs w:val="32"/>
          <w:u w:val="single"/>
        </w:rPr>
        <w:t>xxxx</w:t>
      </w:r>
      <w:r>
        <w:rPr>
          <w:rFonts w:ascii="Times New Roman" w:eastAsia="仿宋_GB2312"/>
          <w:sz w:val="32"/>
          <w:szCs w:val="32"/>
          <w:u w:val="single"/>
        </w:rPr>
        <w:t xml:space="preserve">         </w:t>
      </w:r>
    </w:p>
    <w:p>
      <w:pPr>
        <w:pStyle w:val="29"/>
        <w:numPr>
          <w:ilvl w:val="0"/>
          <w:numId w:val="0"/>
        </w:numPr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评估日期：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xxxx 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年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xx 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xx  </w:t>
      </w:r>
      <w:r>
        <w:rPr>
          <w:rFonts w:ascii="Times New Roman" w:eastAsia="仿宋_GB2312"/>
          <w:sz w:val="32"/>
          <w:szCs w:val="32"/>
        </w:rPr>
        <w:t>日</w:t>
      </w:r>
    </w:p>
    <w:p>
      <w:pPr>
        <w:adjustRightInd w:val="0"/>
        <w:snapToGrid w:val="0"/>
        <w:spacing w:line="360" w:lineRule="auto"/>
      </w:pPr>
    </w:p>
    <w:p>
      <w:pPr>
        <w:spacing w:before="120" w:after="120" w:line="360" w:lineRule="auto"/>
        <w:jc w:val="center"/>
        <w:rPr>
          <w:rFonts w:eastAsia="仿宋_GB2312"/>
          <w:sz w:val="28"/>
        </w:rPr>
        <w:sectPr>
          <w:headerReference r:id="rId3" w:type="default"/>
          <w:type w:val="continuous"/>
          <w:pgSz w:w="11906" w:h="16838"/>
          <w:pgMar w:top="1928" w:right="1531" w:bottom="1814" w:left="1531" w:header="851" w:footer="680" w:gutter="0"/>
          <w:cols w:space="720" w:num="1"/>
          <w:docGrid w:type="lines" w:linePitch="319" w:charSpace="0"/>
        </w:sectPr>
      </w:pPr>
      <w:r>
        <w:rPr>
          <w:rFonts w:hint="eastAsia" w:ascii="黑体" w:hAnsi="黑体" w:eastAsia="黑体"/>
          <w:sz w:val="32"/>
        </w:rPr>
        <w:t xml:space="preserve"> </w:t>
      </w:r>
    </w:p>
    <w:p>
      <w:pPr>
        <w:spacing w:line="360" w:lineRule="auto"/>
        <w:ind w:firstLine="630" w:firstLineChars="300"/>
      </w:pPr>
    </w:p>
    <w:sdt>
      <w:sdtPr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zh-CN"/>
        </w:rPr>
        <w:id w:val="-741713873"/>
      </w:sdtPr>
      <w:sdtEndP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en-US"/>
        </w:rPr>
      </w:sdtEndPr>
      <w:sdtContent>
        <w:p>
          <w:pPr>
            <w:pStyle w:val="38"/>
            <w:ind w:firstLine="422" w:firstLineChars="96"/>
            <w:jc w:val="center"/>
            <w:rPr>
              <w:rFonts w:ascii="方正小标宋简体" w:eastAsia="方正小标宋简体"/>
              <w:b w:val="0"/>
              <w:color w:val="auto"/>
              <w:sz w:val="44"/>
              <w:szCs w:val="44"/>
              <w:lang w:val="zh-CN"/>
            </w:rPr>
          </w:pPr>
          <w:r>
            <w:rPr>
              <w:rFonts w:hint="eastAsia" w:ascii="方正小标宋简体" w:eastAsia="方正小标宋简体"/>
              <w:b w:val="0"/>
              <w:color w:val="auto"/>
              <w:sz w:val="44"/>
              <w:szCs w:val="44"/>
              <w:lang w:val="zh-CN"/>
            </w:rPr>
            <w:t>目  录</w:t>
          </w:r>
        </w:p>
        <w:p>
          <w:pPr>
            <w:rPr>
              <w:lang w:val="zh-CN"/>
            </w:rPr>
          </w:pPr>
        </w:p>
        <w:p>
          <w:pPr>
            <w:pStyle w:val="10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fldChar w:fldCharType="begin"/>
          </w:r>
          <w:r>
            <w:rPr>
              <w:rFonts w:eastAsia="方正小标宋简体"/>
              <w:sz w:val="32"/>
              <w:szCs w:val="32"/>
            </w:rPr>
            <w:instrText xml:space="preserve"> TOC \o "1-1" \u </w:instrText>
          </w:r>
          <w:r>
            <w:rPr>
              <w:rFonts w:eastAsia="方正小标宋简体"/>
              <w:sz w:val="32"/>
              <w:szCs w:val="32"/>
            </w:rPr>
            <w:fldChar w:fldCharType="separate"/>
          </w:r>
          <w:r>
            <w:rPr>
              <w:rFonts w:eastAsia="方正小标宋简体"/>
              <w:sz w:val="32"/>
              <w:szCs w:val="32"/>
            </w:rPr>
            <w:t>一、摘要</w:t>
          </w:r>
          <w:r>
            <w:rPr>
              <w:rFonts w:eastAsia="方正小标宋简体"/>
              <w:sz w:val="32"/>
              <w:szCs w:val="32"/>
            </w:rPr>
            <w:tab/>
          </w:r>
          <w:bookmarkStart w:id="0" w:name="OLE_LINK1"/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  <w:bookmarkEnd w:id="0"/>
        </w:p>
        <w:p>
          <w:pPr>
            <w:pStyle w:val="10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二、产品简介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>
          <w:pPr>
            <w:pStyle w:val="10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三、产品配方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>
          <w:pPr>
            <w:pStyle w:val="10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四、配方设计原则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>
          <w:pPr>
            <w:pStyle w:val="10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五、配方中各成分的安全评估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>
          <w:pPr>
            <w:pStyle w:val="10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六、可能存在的风险物质的安全评估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>
          <w:pPr>
            <w:pStyle w:val="10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七、风险控制措施或建议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>
          <w:pPr>
            <w:pStyle w:val="10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八、安全评估结论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>
          <w:pPr>
            <w:pStyle w:val="10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九、安全评估人员的签名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eastAsia="方正小标宋简体"/>
              <w:sz w:val="32"/>
              <w:szCs w:val="32"/>
            </w:rPr>
            <w:fldChar w:fldCharType="begin"/>
          </w:r>
          <w:r>
            <w:rPr>
              <w:rFonts w:eastAsia="方正小标宋简体"/>
              <w:sz w:val="32"/>
              <w:szCs w:val="32"/>
            </w:rPr>
            <w:instrText xml:space="preserve"> PAGEREF _Toc175559722 \h </w:instrText>
          </w:r>
          <w:r>
            <w:rPr>
              <w:rFonts w:eastAsia="方正小标宋简体"/>
              <w:sz w:val="32"/>
              <w:szCs w:val="32"/>
            </w:rPr>
            <w:fldChar w:fldCharType="separate"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  <w:r>
            <w:rPr>
              <w:rFonts w:eastAsia="方正小标宋简体"/>
              <w:sz w:val="32"/>
              <w:szCs w:val="32"/>
            </w:rPr>
            <w:fldChar w:fldCharType="end"/>
          </w:r>
        </w:p>
        <w:p>
          <w:pPr>
            <w:pStyle w:val="10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十、安全评估人员简历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>
          <w:pPr>
            <w:pStyle w:val="10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十一、参考文献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>
          <w:pPr>
            <w:pStyle w:val="10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十二、附录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>
          <w:pPr>
            <w:spacing w:line="600" w:lineRule="exact"/>
            <w:ind w:firstLine="707" w:firstLineChars="221"/>
            <w:jc w:val="center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fldChar w:fldCharType="end"/>
          </w:r>
        </w:p>
      </w:sdtContent>
    </w:sdt>
    <w:p>
      <w:pPr>
        <w:pStyle w:val="29"/>
        <w:numPr>
          <w:ilvl w:val="0"/>
          <w:numId w:val="0"/>
        </w:numPr>
        <w:tabs>
          <w:tab w:val="right" w:leader="middleDot" w:pos="8820"/>
        </w:tabs>
        <w:adjustRightInd w:val="0"/>
        <w:snapToGrid w:val="0"/>
        <w:spacing w:after="0" w:line="600" w:lineRule="exact"/>
        <w:ind w:firstLine="643" w:firstLineChars="200"/>
        <w:rPr>
          <w:rFonts w:ascii="Times New Roman" w:eastAsia="黑体"/>
          <w:b/>
          <w:sz w:val="32"/>
          <w:szCs w:val="32"/>
          <w:lang w:val="en"/>
        </w:rPr>
      </w:pPr>
    </w:p>
    <w:p>
      <w:pPr>
        <w:pStyle w:val="29"/>
        <w:numPr>
          <w:ilvl w:val="0"/>
          <w:numId w:val="0"/>
        </w:numPr>
        <w:tabs>
          <w:tab w:val="right" w:leader="middleDot" w:pos="8820"/>
        </w:tabs>
        <w:adjustRightInd w:val="0"/>
        <w:snapToGrid w:val="0"/>
        <w:spacing w:after="0" w:line="600" w:lineRule="exact"/>
        <w:ind w:firstLine="643" w:firstLineChars="200"/>
        <w:rPr>
          <w:rFonts w:ascii="Times New Roman" w:eastAsia="黑体"/>
          <w:b/>
          <w:sz w:val="32"/>
          <w:szCs w:val="32"/>
          <w:lang w:val="en"/>
        </w:rPr>
      </w:pPr>
    </w:p>
    <w:p>
      <w:pPr>
        <w:spacing w:line="550" w:lineRule="exact"/>
        <w:rPr>
          <w:rFonts w:eastAsia="黑体"/>
          <w:bCs/>
          <w:sz w:val="32"/>
          <w:szCs w:val="32"/>
        </w:rPr>
      </w:pPr>
      <w:bookmarkStart w:id="1" w:name="_Toc16405"/>
    </w:p>
    <w:p>
      <w:pPr>
        <w:pStyle w:val="11"/>
        <w:spacing w:before="0" w:after="0" w:line="580" w:lineRule="exact"/>
        <w:ind w:firstLine="643" w:firstLineChars="200"/>
        <w:jc w:val="left"/>
        <w:rPr>
          <w:rFonts w:ascii="黑体" w:hAnsi="黑体" w:eastAsia="黑体"/>
          <w:b w:val="0"/>
        </w:rPr>
      </w:pPr>
      <w:r>
        <w:br w:type="page"/>
      </w:r>
      <w:bookmarkEnd w:id="1"/>
      <w:bookmarkStart w:id="2" w:name="_Toc175559714"/>
      <w:r>
        <w:rPr>
          <w:rFonts w:ascii="黑体" w:hAnsi="黑体" w:eastAsia="黑体"/>
          <w:b w:val="0"/>
        </w:rPr>
        <w:t>一、摘要</w:t>
      </w:r>
      <w:bookmarkEnd w:id="2"/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eastAsia="zh-CN"/>
        </w:rPr>
        <w:t>xxxx儿童牙膏</w:t>
      </w:r>
      <w:r>
        <w:rPr>
          <w:rFonts w:eastAsia="仿宋_GB2312"/>
          <w:sz w:val="32"/>
          <w:szCs w:val="28"/>
        </w:rPr>
        <w:t>为口腔清洁用品</w:t>
      </w:r>
      <w:r>
        <w:rPr>
          <w:rFonts w:hint="eastAsia" w:eastAsia="仿宋_GB2312"/>
          <w:sz w:val="32"/>
          <w:szCs w:val="28"/>
        </w:rPr>
        <w:t>（牙膏），用于儿童的口腔和牙齿清洁，用量约为豌豆大小，</w:t>
      </w:r>
      <w:r>
        <w:rPr>
          <w:rFonts w:hint="eastAsia" w:eastAsia="仿宋_GB2312"/>
          <w:bCs/>
          <w:sz w:val="32"/>
          <w:szCs w:val="28"/>
        </w:rPr>
        <w:t>刷牙后吐出，</w:t>
      </w:r>
      <w:r>
        <w:rPr>
          <w:rFonts w:hint="eastAsia" w:eastAsia="仿宋_GB2312"/>
          <w:sz w:val="32"/>
          <w:szCs w:val="28"/>
        </w:rPr>
        <w:t>用后漱口，</w:t>
      </w:r>
      <w:r>
        <w:rPr>
          <w:rFonts w:hint="eastAsia" w:eastAsia="仿宋_GB2312"/>
          <w:bCs/>
          <w:sz w:val="32"/>
          <w:szCs w:val="28"/>
        </w:rPr>
        <w:t>每日刷牙两次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依据《化妆品安全评估技术导则</w:t>
      </w:r>
      <w:r>
        <w:rPr>
          <w:rFonts w:hint="eastAsia" w:eastAsia="仿宋_GB2312"/>
          <w:sz w:val="32"/>
          <w:szCs w:val="28"/>
        </w:rPr>
        <w:t>》（2021年版）有关规定，</w:t>
      </w:r>
      <w:r>
        <w:rPr>
          <w:rFonts w:eastAsia="仿宋_GB2312"/>
          <w:sz w:val="32"/>
          <w:szCs w:val="28"/>
        </w:rPr>
        <w:t>对产品的微生物、有害物质和稳定性等进行了检测，并对配方所用</w:t>
      </w:r>
      <w:r>
        <w:rPr>
          <w:rFonts w:hint="eastAsia" w:eastAsia="仿宋_GB2312"/>
          <w:sz w:val="32"/>
          <w:szCs w:val="28"/>
        </w:rPr>
        <w:t>山梨（糖）醇、水、水合硅石、甘油、聚乙二醇-8、月桂醇硫酸酯钠、纤维素胶、香精、木糖醇、焦磷酸四钠、苯甲酸钠、氟化钠、三氯半乳糖、薄荷醇等xxx</w:t>
      </w:r>
      <w:r>
        <w:rPr>
          <w:rFonts w:eastAsia="仿宋_GB2312"/>
          <w:sz w:val="32"/>
          <w:szCs w:val="28"/>
        </w:rPr>
        <w:t>种成分，可能存在的二甘醇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乙二醇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二</w:t>
      </w:r>
      <w:r>
        <w:rPr>
          <w:rFonts w:ascii="宋体" w:hAnsi="宋体"/>
          <w:sz w:val="32"/>
          <w:szCs w:val="28"/>
        </w:rPr>
        <w:t>噁</w:t>
      </w:r>
      <w:r>
        <w:rPr>
          <w:rFonts w:eastAsia="仿宋_GB2312"/>
          <w:sz w:val="32"/>
          <w:szCs w:val="28"/>
        </w:rPr>
        <w:t>烷等</w:t>
      </w:r>
      <w:r>
        <w:rPr>
          <w:rFonts w:hint="eastAsia" w:eastAsia="仿宋_GB2312"/>
          <w:sz w:val="32"/>
          <w:szCs w:val="28"/>
        </w:rPr>
        <w:t>xxx种</w:t>
      </w:r>
      <w:r>
        <w:rPr>
          <w:rFonts w:eastAsia="仿宋_GB2312"/>
          <w:sz w:val="32"/>
          <w:szCs w:val="28"/>
        </w:rPr>
        <w:t>风险物质开展了安全评估。结果显示，该产品在正常、合理及可预见的使用情况下，</w:t>
      </w:r>
      <w:r>
        <w:rPr>
          <w:rFonts w:hint="eastAsia" w:eastAsia="仿宋_GB2312"/>
          <w:sz w:val="32"/>
          <w:szCs w:val="28"/>
        </w:rPr>
        <w:t>不会</w:t>
      </w:r>
      <w:r>
        <w:rPr>
          <w:rFonts w:eastAsia="仿宋_GB2312"/>
          <w:sz w:val="32"/>
          <w:szCs w:val="28"/>
        </w:rPr>
        <w:t>对人体健康产生危害。</w:t>
      </w:r>
    </w:p>
    <w:p>
      <w:pPr>
        <w:pStyle w:val="11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3" w:name="_Toc175559715"/>
      <w:r>
        <w:rPr>
          <w:rFonts w:ascii="黑体" w:hAnsi="黑体" w:eastAsia="黑体"/>
          <w:b w:val="0"/>
        </w:rPr>
        <w:t>二、产品简介</w:t>
      </w:r>
      <w:bookmarkEnd w:id="3"/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1、产品名称：</w:t>
      </w:r>
      <w:r>
        <w:rPr>
          <w:rFonts w:hint="eastAsia" w:eastAsia="仿宋_GB2312"/>
          <w:sz w:val="32"/>
          <w:szCs w:val="28"/>
          <w:lang w:eastAsia="zh-CN"/>
        </w:rPr>
        <w:t>xxxx儿童牙膏</w:t>
      </w:r>
      <w:r>
        <w:rPr>
          <w:rFonts w:hint="eastAsia" w:eastAsia="仿宋_GB2312"/>
          <w:sz w:val="32"/>
          <w:szCs w:val="28"/>
        </w:rPr>
        <w:t xml:space="preserve"> 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2、产品使用方法：</w:t>
      </w:r>
      <w:r>
        <w:rPr>
          <w:rFonts w:hint="eastAsia" w:eastAsia="仿宋_GB2312"/>
          <w:sz w:val="32"/>
          <w:szCs w:val="28"/>
        </w:rPr>
        <w:t>挤豌豆大小牙膏于牙刷上刷牙，刷完用清水漱口吐净；建议每天至少刷牙两次。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3、产品的目标人群</w:t>
      </w:r>
      <w:r>
        <w:rPr>
          <w:rFonts w:hint="eastAsia" w:eastAsia="仿宋_GB2312"/>
          <w:sz w:val="32"/>
          <w:szCs w:val="28"/>
        </w:rPr>
        <w:t>：12岁以下儿童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4、日均使用量（g/day）：</w:t>
      </w:r>
      <w:r>
        <w:rPr>
          <w:rFonts w:hint="eastAsia" w:eastAsia="仿宋_GB2312"/>
          <w:sz w:val="32"/>
          <w:szCs w:val="28"/>
        </w:rPr>
        <w:t>1.72（其中1.06g经口摄入）</w:t>
      </w:r>
      <w:r>
        <w:rPr>
          <w:rFonts w:eastAsia="仿宋_GB2312"/>
          <w:sz w:val="32"/>
          <w:szCs w:val="28"/>
        </w:rPr>
        <w:t>*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5、产品驻留因子：</w:t>
      </w:r>
      <w:r>
        <w:rPr>
          <w:rFonts w:hint="eastAsia" w:eastAsia="仿宋_GB2312"/>
          <w:sz w:val="32"/>
          <w:szCs w:val="28"/>
        </w:rPr>
        <w:t>1.0（经口摄入的1.06g）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6、</w:t>
      </w:r>
      <w:r>
        <w:rPr>
          <w:rFonts w:eastAsia="仿宋_GB2312"/>
          <w:sz w:val="32"/>
          <w:szCs w:val="28"/>
        </w:rPr>
        <w:t>暴露剂量（SED）=日均使用量×驻留因子×成分在配方中百分比×经皮吸收率÷体重</w:t>
      </w:r>
      <w:r>
        <w:rPr>
          <w:rFonts w:eastAsia="仿宋_GB2312"/>
          <w:sz w:val="32"/>
          <w:szCs w:val="28"/>
          <w:vertAlign w:val="superscript"/>
        </w:rPr>
        <w:t>#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注：</w:t>
      </w:r>
      <w:r>
        <w:rPr>
          <w:rFonts w:eastAsia="仿宋_GB2312"/>
          <w:sz w:val="32"/>
          <w:szCs w:val="28"/>
          <w:vertAlign w:val="superscript"/>
        </w:rPr>
        <w:t>*</w:t>
      </w:r>
      <w:r>
        <w:rPr>
          <w:rFonts w:eastAsia="仿宋_GB2312"/>
          <w:sz w:val="32"/>
          <w:szCs w:val="28"/>
        </w:rPr>
        <w:t>日均使用量参考</w:t>
      </w:r>
      <w:r>
        <w:rPr>
          <w:rFonts w:hint="eastAsia" w:eastAsia="仿宋_GB2312"/>
          <w:sz w:val="32"/>
          <w:szCs w:val="28"/>
        </w:rPr>
        <w:t>2.5岁儿童</w:t>
      </w:r>
      <w:r>
        <w:rPr>
          <w:rFonts w:eastAsia="仿宋_GB2312"/>
          <w:sz w:val="32"/>
          <w:szCs w:val="28"/>
        </w:rPr>
        <w:t>的</w:t>
      </w:r>
      <w:r>
        <w:rPr>
          <w:rFonts w:hint="eastAsia" w:eastAsia="仿宋_GB2312"/>
          <w:sz w:val="32"/>
          <w:szCs w:val="28"/>
        </w:rPr>
        <w:t>牙膏</w:t>
      </w:r>
      <w:r>
        <w:rPr>
          <w:rFonts w:eastAsia="仿宋_GB2312"/>
          <w:sz w:val="32"/>
          <w:szCs w:val="28"/>
        </w:rPr>
        <w:t>用量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数据来源为</w:t>
      </w:r>
      <w:r>
        <w:rPr>
          <w:rFonts w:hint="eastAsia" w:eastAsia="仿宋_GB2312"/>
          <w:sz w:val="32"/>
          <w:szCs w:val="28"/>
        </w:rPr>
        <w:t>荷兰国立公共卫生暨环境研究所</w:t>
      </w:r>
      <w:r>
        <w:rPr>
          <w:rFonts w:eastAsia="仿宋_GB2312"/>
          <w:sz w:val="32"/>
          <w:szCs w:val="28"/>
        </w:rPr>
        <w:t>(RIVM)</w:t>
      </w:r>
      <w:r>
        <w:rPr>
          <w:rFonts w:hint="eastAsia" w:eastAsia="仿宋_GB2312"/>
          <w:sz w:val="32"/>
          <w:szCs w:val="28"/>
        </w:rPr>
        <w:t>发布的化妆品相关报告</w:t>
      </w:r>
      <w:r>
        <w:rPr>
          <w:rFonts w:eastAsia="仿宋_GB2312"/>
          <w:sz w:val="32"/>
          <w:szCs w:val="28"/>
        </w:rPr>
        <w:t>Cosmetics Fact Sheet (RIVM report 320104001/2006)。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  <w:vertAlign w:val="superscript"/>
        </w:rPr>
        <w:t>#</w:t>
      </w:r>
      <w:r>
        <w:rPr>
          <w:rFonts w:eastAsia="仿宋_GB2312"/>
          <w:sz w:val="32"/>
          <w:szCs w:val="28"/>
        </w:rPr>
        <w:t xml:space="preserve"> 体重参考</w:t>
      </w:r>
      <w:r>
        <w:rPr>
          <w:rFonts w:hint="eastAsia" w:eastAsia="仿宋_GB2312"/>
          <w:sz w:val="32"/>
          <w:szCs w:val="28"/>
        </w:rPr>
        <w:t>2.5岁儿童的</w:t>
      </w:r>
      <w:r>
        <w:rPr>
          <w:rFonts w:eastAsia="仿宋_GB2312"/>
          <w:sz w:val="32"/>
          <w:szCs w:val="28"/>
        </w:rPr>
        <w:t>体重（</w:t>
      </w:r>
      <w:r>
        <w:rPr>
          <w:rFonts w:hint="eastAsia" w:eastAsia="仿宋_GB2312"/>
          <w:sz w:val="32"/>
          <w:szCs w:val="28"/>
        </w:rPr>
        <w:t xml:space="preserve">12.5 </w:t>
      </w:r>
      <w:r>
        <w:rPr>
          <w:rFonts w:eastAsia="仿宋_GB2312"/>
          <w:sz w:val="32"/>
          <w:szCs w:val="28"/>
        </w:rPr>
        <w:t>kg）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数据来源为RIVM</w:t>
      </w:r>
      <w:r>
        <w:rPr>
          <w:rFonts w:hint="eastAsia" w:eastAsia="仿宋_GB2312"/>
          <w:sz w:val="32"/>
          <w:szCs w:val="28"/>
        </w:rPr>
        <w:t>发布的化妆品相关报告</w:t>
      </w:r>
      <w:r>
        <w:rPr>
          <w:rFonts w:eastAsia="仿宋_GB2312"/>
          <w:sz w:val="32"/>
          <w:szCs w:val="28"/>
        </w:rPr>
        <w:t>Cosmetics Fact Sheet (RIVM report 320104001/2006)；经皮吸收率以100%计。</w:t>
      </w:r>
    </w:p>
    <w:p>
      <w:pPr>
        <w:pStyle w:val="11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4" w:name="_Toc175559716"/>
      <w:r>
        <w:rPr>
          <w:rFonts w:ascii="黑体" w:hAnsi="黑体" w:eastAsia="黑体"/>
          <w:b w:val="0"/>
        </w:rPr>
        <w:t>三、产品配方</w:t>
      </w:r>
      <w:bookmarkEnd w:id="4"/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本配方中所使用的原料均已列入《化妆品安全技术规范（2015年版）》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《已使用化妆品原料目录</w:t>
      </w:r>
      <w:r>
        <w:rPr>
          <w:rFonts w:hint="eastAsia" w:eastAsia="仿宋_GB2312"/>
          <w:sz w:val="32"/>
          <w:szCs w:val="28"/>
        </w:rPr>
        <w:t>（2021年版）</w:t>
      </w:r>
      <w:r>
        <w:rPr>
          <w:rFonts w:eastAsia="仿宋_GB2312"/>
          <w:sz w:val="32"/>
          <w:szCs w:val="28"/>
        </w:rPr>
        <w:t>》或</w:t>
      </w:r>
      <w:r>
        <w:rPr>
          <w:rFonts w:hint="eastAsia" w:eastAsia="仿宋_GB2312"/>
          <w:sz w:val="32"/>
          <w:szCs w:val="28"/>
        </w:rPr>
        <w:t>《GB 22115-2008 牙膏用原料规范》。产品</w:t>
      </w:r>
      <w:r>
        <w:rPr>
          <w:rFonts w:eastAsia="仿宋_GB2312"/>
          <w:sz w:val="32"/>
          <w:szCs w:val="28"/>
        </w:rPr>
        <w:t>配方表见表1，产品实际成分含量表见表2。</w:t>
      </w:r>
    </w:p>
    <w:p>
      <w:pPr>
        <w:pStyle w:val="34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表1  </w:t>
      </w:r>
      <w:r>
        <w:rPr>
          <w:rFonts w:hint="eastAsia" w:eastAsia="仿宋_GB2312"/>
          <w:b/>
          <w:bCs/>
          <w:sz w:val="28"/>
          <w:szCs w:val="28"/>
        </w:rPr>
        <w:t>产品</w:t>
      </w:r>
      <w:r>
        <w:rPr>
          <w:rFonts w:eastAsia="仿宋_GB2312"/>
          <w:b/>
          <w:bCs/>
          <w:sz w:val="28"/>
          <w:szCs w:val="28"/>
        </w:rPr>
        <w:t>配方表</w:t>
      </w:r>
    </w:p>
    <w:tbl>
      <w:tblPr>
        <w:tblStyle w:val="16"/>
        <w:tblW w:w="88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037"/>
        <w:gridCol w:w="2280"/>
        <w:gridCol w:w="1102"/>
        <w:gridCol w:w="1085"/>
        <w:gridCol w:w="17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tblHeader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中文名称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INCI名称/英文名称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使用</w:t>
            </w:r>
          </w:p>
          <w:p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目的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在《已使用原料目录》中的序号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山梨（糖）醇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SORBITOL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保湿剂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05895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水合硅石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HYDRATED SILICA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摩擦剂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06271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溶剂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甘油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GLYCERIN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保湿剂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02421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聚乙二醇-8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保湿剂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04033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6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月桂醇硫酸酯钠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LAURYL SULFATE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起泡剂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08346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7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纤维素胶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CELLULOSE GUM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增稠剂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06965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8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香精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FLAVOR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芳香剂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06156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9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木糖醇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XYLITOL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口腔护理剂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04784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焦磷酸四钠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TETRASODIUM PYROPHOSPHATE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pH调节剂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03423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苯甲酸钠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BENZOATE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防腐剂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01289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《化妆品安全技术规范》准用防腐剂（表4）序号7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氟化钠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FLUORIDE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功效成分-防龋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----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《GB 22115- 2008 牙膏用原料规范》牙膏组分中限用组分（表4）序号31，可在牙膏中添加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三氯半乳糖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SUCRALOSE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味觉改良剂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05779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薄荷醇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MENTHOL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味觉改良剂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01225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</w:tbl>
    <w:p>
      <w:pPr>
        <w:pStyle w:val="34"/>
        <w:widowControl w:val="0"/>
        <w:spacing w:before="319" w:beforeLines="100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表2  产品</w:t>
      </w:r>
      <w:r>
        <w:rPr>
          <w:rFonts w:hint="eastAsia" w:eastAsia="仿宋_GB2312"/>
          <w:b/>
          <w:bCs/>
          <w:sz w:val="28"/>
          <w:szCs w:val="28"/>
        </w:rPr>
        <w:t>实际</w:t>
      </w:r>
      <w:r>
        <w:rPr>
          <w:rFonts w:eastAsia="仿宋_GB2312"/>
          <w:b/>
          <w:bCs/>
          <w:sz w:val="28"/>
          <w:szCs w:val="28"/>
        </w:rPr>
        <w:t>成分</w:t>
      </w:r>
      <w:r>
        <w:rPr>
          <w:rFonts w:hint="eastAsia" w:eastAsia="仿宋_GB2312"/>
          <w:b/>
          <w:bCs/>
          <w:sz w:val="28"/>
          <w:szCs w:val="28"/>
        </w:rPr>
        <w:t>含量</w:t>
      </w:r>
      <w:r>
        <w:rPr>
          <w:rFonts w:eastAsia="仿宋_GB2312"/>
          <w:b/>
          <w:bCs/>
          <w:sz w:val="28"/>
          <w:szCs w:val="28"/>
        </w:rPr>
        <w:t>表</w:t>
      </w:r>
    </w:p>
    <w:tbl>
      <w:tblPr>
        <w:tblStyle w:val="16"/>
        <w:tblW w:w="8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3555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tblHeader/>
          <w:jc w:val="center"/>
        </w:trPr>
        <w:tc>
          <w:tcPr>
            <w:tcW w:w="2910" w:type="dxa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标准中文名称</w:t>
            </w:r>
          </w:p>
        </w:tc>
        <w:tc>
          <w:tcPr>
            <w:tcW w:w="3555" w:type="dxa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INCI名</w:t>
            </w:r>
          </w:p>
        </w:tc>
        <w:tc>
          <w:tcPr>
            <w:tcW w:w="2375" w:type="dxa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实际成分含量（%）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山梨（糖）醇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SORBITOL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水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WATER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水合硅石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HYDRATED SILICA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甘油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GLYCERIN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聚乙二醇-8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PEG-8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月桂醇硫酸酯钠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SODIUM LAURYL SULFATE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纤维素胶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CELLULOSE GUM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香精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FLAVOR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木糖醇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XYLITOL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焦磷酸四钠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TETRASODIUM PYROPHOSPHATE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苯甲酸钠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SODIUM BENZOATE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氟化钠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SODIUM FLUORIDE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三氯半乳糖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SUCRALOSE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薄荷醇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MENTHOL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</w:tbl>
    <w:p>
      <w:pPr>
        <w:pStyle w:val="11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5" w:name="_Toc175559717"/>
      <w:r>
        <w:rPr>
          <w:rFonts w:ascii="黑体" w:hAnsi="黑体" w:eastAsia="黑体"/>
          <w:b w:val="0"/>
        </w:rPr>
        <w:t>四、配方设计原则</w:t>
      </w:r>
      <w:bookmarkEnd w:id="5"/>
    </w:p>
    <w:p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z w:val="32"/>
          <w:szCs w:val="28"/>
          <w:lang w:eastAsia="zh-CN"/>
        </w:rPr>
      </w:pPr>
      <w:r>
        <w:rPr>
          <w:rFonts w:hint="eastAsia" w:eastAsia="仿宋_GB2312"/>
          <w:sz w:val="32"/>
          <w:szCs w:val="28"/>
          <w:lang w:eastAsia="zh-CN"/>
        </w:rPr>
        <w:t>本配方为儿童使用的口腔清洁护理产品，功效为防蛀和净齿。本配方的设计符合《儿童化妆品监督管理规定》的原则。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z w:val="32"/>
          <w:szCs w:val="28"/>
          <w:lang w:eastAsia="zh-CN"/>
        </w:rPr>
      </w:pPr>
      <w:r>
        <w:rPr>
          <w:rFonts w:hint="eastAsia" w:eastAsia="仿宋_GB2312"/>
          <w:sz w:val="32"/>
          <w:szCs w:val="28"/>
          <w:lang w:eastAsia="zh-CN"/>
        </w:rPr>
        <w:t>本配方精选用有长期安全、合规且使用历史长的牙膏常用原料，未选用超出基本功能以及防龋功效的其他功效成分。添加其他成分的目的是为了维持产品配方的稳定性和完整性。所选用的原料均经过严格检验，并确保检验结果符合相关质量规格的指标要求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z w:val="32"/>
          <w:szCs w:val="28"/>
          <w:lang w:eastAsia="zh-CN"/>
        </w:rPr>
      </w:pPr>
      <w:r>
        <w:rPr>
          <w:rFonts w:hint="eastAsia" w:eastAsia="仿宋_GB2312"/>
          <w:sz w:val="32"/>
          <w:szCs w:val="28"/>
          <w:lang w:eastAsia="zh-CN"/>
        </w:rPr>
        <w:t>本产品的功能为防蛀、净齿，配方不使用超出这两种功能之外的其他功效添加成分（必要的乳化剂、稳定剂除外）。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z w:val="32"/>
          <w:szCs w:val="28"/>
          <w:lang w:eastAsia="zh-CN"/>
        </w:rPr>
      </w:pPr>
      <w:r>
        <w:rPr>
          <w:rFonts w:hint="eastAsia" w:eastAsia="仿宋_GB2312"/>
          <w:sz w:val="32"/>
          <w:szCs w:val="28"/>
          <w:lang w:eastAsia="zh-CN"/>
        </w:rPr>
        <w:t>本产品采用氟化钠、木糖醇、焦磷酸四钠等成分，可有效预防蛀牙、洁净牙齿，呵护儿童口腔健康。本产品添加的</w:t>
      </w:r>
      <w:r>
        <w:rPr>
          <w:rFonts w:hint="eastAsia" w:eastAsia="仿宋_GB2312"/>
          <w:sz w:val="32"/>
          <w:szCs w:val="28"/>
          <w:lang w:val="en-US" w:eastAsia="zh-CN"/>
        </w:rPr>
        <w:t>草莓</w:t>
      </w:r>
      <w:r>
        <w:rPr>
          <w:rFonts w:hint="eastAsia" w:eastAsia="仿宋_GB2312"/>
          <w:sz w:val="32"/>
          <w:szCs w:val="28"/>
          <w:lang w:eastAsia="zh-CN"/>
        </w:rPr>
        <w:t>香精、月桂醇硫酸酯钠等成分可在泡沫与香型上赋予产品良好的口感，有利于培养和引导儿童良好刷牙习惯的养成。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z w:val="32"/>
          <w:szCs w:val="28"/>
          <w:lang w:eastAsia="zh-CN"/>
        </w:rPr>
      </w:pPr>
      <w:r>
        <w:rPr>
          <w:rFonts w:hint="eastAsia" w:eastAsia="仿宋_GB2312"/>
          <w:sz w:val="32"/>
          <w:szCs w:val="28"/>
          <w:lang w:eastAsia="zh-CN"/>
        </w:rPr>
        <w:t>本配方未添加糖精钠、尼泊金酯类等可能引发不良反应的原料。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z w:val="32"/>
          <w:szCs w:val="28"/>
          <w:lang w:eastAsia="zh-CN"/>
        </w:rPr>
      </w:pPr>
      <w:r>
        <w:rPr>
          <w:rFonts w:hint="eastAsia" w:eastAsia="仿宋_GB2312"/>
          <w:sz w:val="32"/>
          <w:szCs w:val="28"/>
          <w:lang w:eastAsia="zh-CN"/>
        </w:rPr>
        <w:t>本产品适用于泵式包材，通过配方骨架专属设计实现膏体独特的流变性。</w:t>
      </w:r>
    </w:p>
    <w:p>
      <w:pPr>
        <w:pStyle w:val="11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6" w:name="_Toc163837203"/>
      <w:bookmarkStart w:id="7" w:name="_Toc170460451"/>
      <w:bookmarkStart w:id="8" w:name="_Toc175559718"/>
      <w:r>
        <w:rPr>
          <w:rFonts w:ascii="黑体" w:hAnsi="黑体" w:eastAsia="黑体"/>
          <w:b w:val="0"/>
        </w:rPr>
        <w:t>五、配方中各成分的安全评估</w:t>
      </w:r>
      <w:bookmarkEnd w:id="6"/>
      <w:bookmarkEnd w:id="7"/>
      <w:bookmarkEnd w:id="8"/>
    </w:p>
    <w:p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1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hint="eastAsia" w:eastAsia="仿宋_GB2312"/>
          <w:sz w:val="32"/>
          <w:szCs w:val="28"/>
        </w:rPr>
        <w:t>山梨（糖）醇</w:t>
      </w:r>
      <w:r>
        <w:rPr>
          <w:rFonts w:eastAsia="仿宋_GB2312"/>
          <w:sz w:val="32"/>
          <w:szCs w:val="28"/>
        </w:rPr>
        <w:t>和水的混合物。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山梨（糖）醇</w:t>
      </w:r>
      <w:r>
        <w:rPr>
          <w:rFonts w:eastAsia="仿宋_GB2312"/>
          <w:sz w:val="32"/>
          <w:szCs w:val="28"/>
        </w:rPr>
        <w:t>，美国化妆品原料评价委员会（CIR）评估结果显示，</w:t>
      </w:r>
      <w:r>
        <w:rPr>
          <w:rFonts w:hint="eastAsia" w:eastAsia="仿宋_GB2312"/>
          <w:sz w:val="32"/>
          <w:szCs w:val="28"/>
        </w:rPr>
        <w:t>浓度不高于70%时，该原料在有吞咽可能（Incidental Ingestion）的化妆品中的使用是安全的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4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。该成分的添加量为xxx%，</w:t>
      </w:r>
      <w:r>
        <w:rPr>
          <w:rFonts w:eastAsia="仿宋_GB2312"/>
          <w:sz w:val="32"/>
          <w:szCs w:val="28"/>
        </w:rPr>
        <w:t>在本产品中应用风险在可接受范围之内。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水，</w:t>
      </w:r>
      <w:r>
        <w:rPr>
          <w:rFonts w:hint="eastAsia" w:eastAsia="仿宋_GB2312"/>
          <w:sz w:val="32"/>
          <w:szCs w:val="28"/>
        </w:rPr>
        <w:t>本产品使用的水符合国家饮用水标准，无安全风险</w:t>
      </w:r>
      <w:r>
        <w:rPr>
          <w:rFonts w:eastAsia="仿宋_GB2312"/>
          <w:sz w:val="32"/>
          <w:szCs w:val="28"/>
        </w:rPr>
        <w:t>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2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hint="eastAsia" w:eastAsia="仿宋_GB2312"/>
          <w:sz w:val="32"/>
          <w:szCs w:val="28"/>
        </w:rPr>
        <w:t>水合硅石，CIR评估结果显示，配方无刺激性，且浓度不高于33.8%时，该原料在有吞咽可能的化妆品中的使用是安全的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5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。该原料的添加量为xxx%，且本产品在口腔黏膜刺激试验中反应程度为无刺激。该原料在本产品中应用风险在可接受范围之内。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3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eastAsia="仿宋_GB2312"/>
          <w:sz w:val="32"/>
          <w:szCs w:val="28"/>
        </w:rPr>
        <w:t>水，</w:t>
      </w:r>
      <w:r>
        <w:rPr>
          <w:rFonts w:hint="eastAsia" w:eastAsia="仿宋_GB2312"/>
          <w:sz w:val="32"/>
          <w:szCs w:val="28"/>
        </w:rPr>
        <w:t>本产品使用的水符合国家饮用水标准，无安全风险</w:t>
      </w:r>
      <w:r>
        <w:rPr>
          <w:rFonts w:eastAsia="仿宋_GB2312"/>
          <w:sz w:val="32"/>
          <w:szCs w:val="28"/>
        </w:rPr>
        <w:t>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4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hint="eastAsia" w:eastAsia="仿宋_GB2312"/>
          <w:sz w:val="32"/>
          <w:szCs w:val="28"/>
        </w:rPr>
        <w:t>甘油，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评估结果显示，浓度不高于68.6%时，该原料在有吞咽可能的化妆品中的使用是安全的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6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该原料的添加量为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5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hint="eastAsia" w:eastAsia="仿宋_GB2312"/>
          <w:sz w:val="32"/>
          <w:szCs w:val="28"/>
        </w:rPr>
        <w:t>聚乙二醇-8，CIR评估结果显示，浓度不高于3%时，该原料在牙膏中的使用是安全的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7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。该原料的添加量为xxx%，在本产品中应用风险在可接受范围之内。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仿宋_GB2312"/>
          <w:b/>
          <w:bCs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6号原料：</w:t>
      </w:r>
      <w:r>
        <w:rPr>
          <w:rFonts w:hint="eastAsia" w:eastAsia="仿宋_GB2312"/>
          <w:bCs/>
          <w:sz w:val="32"/>
          <w:szCs w:val="28"/>
        </w:rPr>
        <w:t>月桂醇硫酸酯钠，CIR评估结果显示，浓度不高于8%时，该原料在牙膏中的使用是安全的</w:t>
      </w:r>
      <w:r>
        <w:rPr>
          <w:rFonts w:hint="eastAsia" w:eastAsia="仿宋_GB2312"/>
          <w:bCs/>
          <w:sz w:val="32"/>
          <w:szCs w:val="28"/>
          <w:vertAlign w:val="superscript"/>
        </w:rPr>
        <w:t>[8]</w:t>
      </w:r>
      <w:r>
        <w:rPr>
          <w:rFonts w:hint="eastAsia" w:eastAsia="仿宋_GB2312"/>
          <w:sz w:val="32"/>
          <w:szCs w:val="28"/>
        </w:rPr>
        <w:t>。该原料的添加量为xxx%，</w:t>
      </w:r>
      <w:r>
        <w:rPr>
          <w:rFonts w:eastAsia="仿宋_GB2312"/>
          <w:sz w:val="32"/>
          <w:szCs w:val="28"/>
        </w:rPr>
        <w:t>在本产品中应用风险在可接受范围之内。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仿宋_GB2312"/>
          <w:bCs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7号原料：</w:t>
      </w:r>
      <w:r>
        <w:rPr>
          <w:rFonts w:hint="eastAsia" w:eastAsia="仿宋_GB2312"/>
          <w:bCs/>
          <w:sz w:val="32"/>
          <w:szCs w:val="28"/>
        </w:rPr>
        <w:t>纤维素胶，CIR评估结果显示，浓度不高于3%时，该原料在牙膏中的使用是安全的</w:t>
      </w:r>
      <w:r>
        <w:rPr>
          <w:rFonts w:hint="eastAsia" w:eastAsia="仿宋_GB2312"/>
          <w:bCs/>
          <w:sz w:val="32"/>
          <w:szCs w:val="28"/>
          <w:vertAlign w:val="superscript"/>
        </w:rPr>
        <w:t>[9]</w:t>
      </w:r>
      <w:r>
        <w:rPr>
          <w:rFonts w:hint="eastAsia" w:eastAsia="仿宋_GB2312"/>
          <w:bCs/>
          <w:sz w:val="32"/>
          <w:szCs w:val="28"/>
        </w:rPr>
        <w:t>。该原料的添加量为xxx%，在本产品中应用风险在可接受范围之内。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8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hint="eastAsia" w:eastAsia="仿宋_GB2312"/>
          <w:sz w:val="32"/>
          <w:szCs w:val="28"/>
        </w:rPr>
        <w:t>香精</w:t>
      </w:r>
      <w:r>
        <w:rPr>
          <w:rFonts w:eastAsia="仿宋_GB2312"/>
          <w:sz w:val="32"/>
          <w:szCs w:val="28"/>
        </w:rPr>
        <w:t>，产品中所使用的香精符合IFRA证书要求。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仿宋_GB2312"/>
          <w:bCs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9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hint="eastAsia" w:eastAsia="仿宋_GB2312"/>
          <w:bCs/>
          <w:sz w:val="32"/>
          <w:szCs w:val="28"/>
        </w:rPr>
        <w:t>木糖醇，CIR评估结果显示，浓度不高于14%时，该原料在有吞咽可能的化妆品中的使用是安全的</w:t>
      </w:r>
      <w:r>
        <w:rPr>
          <w:rFonts w:hint="eastAsia" w:eastAsia="仿宋_GB2312"/>
          <w:bCs/>
          <w:sz w:val="32"/>
          <w:szCs w:val="28"/>
          <w:vertAlign w:val="superscript"/>
        </w:rPr>
        <w:t>[4]</w:t>
      </w:r>
      <w:r>
        <w:rPr>
          <w:rFonts w:hint="eastAsia" w:eastAsia="仿宋_GB2312"/>
          <w:bCs/>
          <w:sz w:val="32"/>
          <w:szCs w:val="28"/>
        </w:rPr>
        <w:t>。该原料的添加量为xxx%，在本产品中应用风险在可接受范围之内。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10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hint="eastAsia" w:eastAsia="仿宋_GB2312"/>
          <w:sz w:val="32"/>
          <w:szCs w:val="28"/>
        </w:rPr>
        <w:t>焦磷酸四钠，CIR评估结果显示，配方无刺激性，且浓度不高于2%时，该原料在有吞咽可能的化妆品中的使用是安全的</w:t>
      </w:r>
      <w:r>
        <w:rPr>
          <w:rFonts w:hint="eastAsia" w:eastAsia="仿宋_GB2312"/>
          <w:bCs/>
          <w:sz w:val="32"/>
          <w:szCs w:val="28"/>
          <w:vertAlign w:val="superscript"/>
        </w:rPr>
        <w:t>[10]</w:t>
      </w:r>
      <w:r>
        <w:rPr>
          <w:rFonts w:hint="eastAsia" w:eastAsia="仿宋_GB2312"/>
          <w:sz w:val="32"/>
          <w:szCs w:val="28"/>
        </w:rPr>
        <w:t>。该原料的添加量为xxx%，且本产品在口腔黏膜刺激试验中反应程度为无刺激。该原料在本产品中应用风险在可接受范围之内。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11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hint="eastAsia" w:eastAsia="仿宋_GB2312"/>
          <w:bCs/>
          <w:sz w:val="32"/>
          <w:szCs w:val="28"/>
        </w:rPr>
        <w:t>苯甲酸钠，《GB 22115-2008 牙膏用原料规范》表5牙膏中许用防腐剂规定，苯甲酸及其盐类和酯类的限用量为0.5%（以酸计）</w:t>
      </w:r>
      <w:r>
        <w:rPr>
          <w:rFonts w:eastAsia="仿宋_GB2312"/>
          <w:bCs/>
          <w:sz w:val="32"/>
          <w:szCs w:val="28"/>
          <w:vertAlign w:val="superscript"/>
        </w:rPr>
        <w:t>[</w:t>
      </w:r>
      <w:r>
        <w:rPr>
          <w:rFonts w:hint="eastAsia" w:eastAsia="仿宋_GB2312"/>
          <w:bCs/>
          <w:sz w:val="32"/>
          <w:szCs w:val="28"/>
          <w:vertAlign w:val="superscript"/>
        </w:rPr>
        <w:t>3</w:t>
      </w:r>
      <w:r>
        <w:rPr>
          <w:rFonts w:eastAsia="仿宋_GB2312"/>
          <w:bCs/>
          <w:sz w:val="32"/>
          <w:szCs w:val="28"/>
          <w:vertAlign w:val="superscript"/>
        </w:rPr>
        <w:t>]</w:t>
      </w:r>
      <w:r>
        <w:rPr>
          <w:rFonts w:hint="eastAsia" w:eastAsia="仿宋_GB2312"/>
          <w:bCs/>
          <w:sz w:val="32"/>
          <w:szCs w:val="28"/>
        </w:rPr>
        <w:t>。该原料的添加量为xxx%，符合要求。该原料在本产品中应用风险在可接受范围之内</w:t>
      </w:r>
      <w:r>
        <w:rPr>
          <w:rFonts w:eastAsia="仿宋_GB2312"/>
          <w:sz w:val="32"/>
          <w:szCs w:val="28"/>
        </w:rPr>
        <w:t>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仿宋_GB2312"/>
          <w:bCs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12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hint="eastAsia" w:eastAsia="仿宋_GB2312"/>
          <w:bCs/>
          <w:sz w:val="32"/>
          <w:szCs w:val="28"/>
        </w:rPr>
        <w:t>氟化钠，《GB 22115-2008 牙膏用原料规范》表4牙膏组分中限用组分规定，氟化钠的限用量为0.15%（以F计），当与允许使用的其他氟化物混合时，总F浓度不应超过0.15%，同时应在标签上标注“含氟化钠”</w:t>
      </w:r>
      <w:r>
        <w:rPr>
          <w:rFonts w:eastAsia="仿宋_GB2312"/>
          <w:bCs/>
          <w:sz w:val="32"/>
          <w:szCs w:val="28"/>
          <w:vertAlign w:val="superscript"/>
        </w:rPr>
        <w:t>[</w:t>
      </w:r>
      <w:r>
        <w:rPr>
          <w:rFonts w:hint="eastAsia" w:eastAsia="仿宋_GB2312"/>
          <w:bCs/>
          <w:sz w:val="32"/>
          <w:szCs w:val="28"/>
          <w:vertAlign w:val="superscript"/>
        </w:rPr>
        <w:t>3</w:t>
      </w:r>
      <w:r>
        <w:rPr>
          <w:rFonts w:eastAsia="仿宋_GB2312"/>
          <w:bCs/>
          <w:sz w:val="32"/>
          <w:szCs w:val="28"/>
          <w:vertAlign w:val="superscript"/>
        </w:rPr>
        <w:t>]</w:t>
      </w:r>
      <w:r>
        <w:rPr>
          <w:rFonts w:hint="eastAsia" w:eastAsia="仿宋_GB2312"/>
          <w:bCs/>
          <w:sz w:val="32"/>
          <w:szCs w:val="28"/>
        </w:rPr>
        <w:t>。本配方的添加量为xxx%，</w:t>
      </w:r>
      <w:r>
        <w:rPr>
          <w:rFonts w:eastAsia="仿宋_GB2312"/>
          <w:bCs/>
          <w:sz w:val="32"/>
          <w:szCs w:val="28"/>
        </w:rPr>
        <w:t>氟浓度为</w:t>
      </w:r>
      <w:r>
        <w:rPr>
          <w:rFonts w:hint="eastAsia" w:eastAsia="仿宋_GB2312"/>
          <w:bCs/>
          <w:sz w:val="32"/>
          <w:szCs w:val="28"/>
        </w:rPr>
        <w:t>xxx%，符合要求。该原料在本产品中应用风险在可接受范围之内。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13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hint="eastAsia" w:eastAsia="仿宋_GB2312"/>
          <w:sz w:val="32"/>
          <w:szCs w:val="28"/>
        </w:rPr>
        <w:t>三氯半乳糖，CIR评估结果显示，浓度不高于1.2%时，该原料在有吞咽可能的化妆品中的使用是安全的</w:t>
      </w:r>
      <w:r>
        <w:rPr>
          <w:rFonts w:hint="eastAsia" w:eastAsia="仿宋_GB2312"/>
          <w:bCs/>
          <w:sz w:val="32"/>
          <w:szCs w:val="28"/>
          <w:vertAlign w:val="superscript"/>
        </w:rPr>
        <w:t>[11]</w:t>
      </w:r>
      <w:r>
        <w:rPr>
          <w:rFonts w:hint="eastAsia" w:eastAsia="仿宋_GB2312"/>
          <w:sz w:val="32"/>
          <w:szCs w:val="28"/>
        </w:rPr>
        <w:t>。该原料的添加量为xxx%，在本产品中应用风险在可接受范围之内。</w:t>
      </w:r>
    </w:p>
    <w:p>
      <w:pPr>
        <w:adjustRightInd w:val="0"/>
        <w:snapToGrid w:val="0"/>
        <w:spacing w:line="590" w:lineRule="exact"/>
        <w:ind w:firstLine="643" w:firstLineChars="200"/>
        <w:rPr>
          <w:rFonts w:eastAsia="仿宋_GB2312"/>
          <w:bCs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14号原料：</w:t>
      </w:r>
      <w:r>
        <w:rPr>
          <w:rFonts w:hint="eastAsia" w:eastAsia="仿宋_GB2312"/>
          <w:bCs/>
          <w:sz w:val="32"/>
          <w:szCs w:val="28"/>
        </w:rPr>
        <w:t>薄荷醇（</w:t>
      </w:r>
      <w:r>
        <w:rPr>
          <w:rFonts w:eastAsia="仿宋_GB2312"/>
          <w:bCs/>
          <w:sz w:val="32"/>
          <w:szCs w:val="28"/>
        </w:rPr>
        <w:t>MENTHOL</w:t>
      </w:r>
      <w:r>
        <w:rPr>
          <w:rFonts w:hint="eastAsia" w:eastAsia="仿宋_GB2312"/>
          <w:bCs/>
          <w:sz w:val="32"/>
          <w:szCs w:val="28"/>
        </w:rPr>
        <w:t>），《食品安全国家标准 食品添加剂使用标准》（GB 2760-2014）规定，天然薄荷脑（</w:t>
      </w:r>
      <w:r>
        <w:rPr>
          <w:rFonts w:eastAsia="仿宋_GB2312"/>
          <w:bCs/>
          <w:sz w:val="32"/>
          <w:szCs w:val="28"/>
        </w:rPr>
        <w:t>l-Menthol, natural</w:t>
      </w:r>
      <w:r>
        <w:rPr>
          <w:rFonts w:hint="eastAsia" w:eastAsia="仿宋_GB2312"/>
          <w:bCs/>
          <w:sz w:val="32"/>
          <w:szCs w:val="28"/>
        </w:rPr>
        <w:t>）可作为食品用合成香料</w:t>
      </w:r>
      <w:r>
        <w:rPr>
          <w:rFonts w:eastAsia="仿宋_GB2312"/>
          <w:bCs/>
          <w:sz w:val="32"/>
          <w:szCs w:val="28"/>
          <w:vertAlign w:val="superscript"/>
        </w:rPr>
        <w:t>[</w:t>
      </w:r>
      <w:r>
        <w:rPr>
          <w:rFonts w:hint="eastAsia" w:eastAsia="仿宋_GB2312"/>
          <w:bCs/>
          <w:sz w:val="32"/>
          <w:szCs w:val="28"/>
          <w:vertAlign w:val="superscript"/>
        </w:rPr>
        <w:t>12</w:t>
      </w:r>
      <w:r>
        <w:rPr>
          <w:rFonts w:eastAsia="仿宋_GB2312"/>
          <w:bCs/>
          <w:sz w:val="32"/>
          <w:szCs w:val="28"/>
          <w:vertAlign w:val="superscript"/>
        </w:rPr>
        <w:t>]</w:t>
      </w:r>
      <w:r>
        <w:rPr>
          <w:rFonts w:hint="eastAsia" w:eastAsia="仿宋_GB2312"/>
          <w:bCs/>
          <w:sz w:val="32"/>
          <w:szCs w:val="28"/>
        </w:rPr>
        <w:t>。原料供应商提供的证明资料显示，该原料可安全食用，见附录</w:t>
      </w:r>
      <w:r>
        <w:rPr>
          <w:rFonts w:hint="eastAsia" w:eastAsia="仿宋_GB2312"/>
          <w:bCs/>
          <w:sz w:val="32"/>
          <w:szCs w:val="28"/>
          <w:lang w:val="en-US" w:eastAsia="zh-CN"/>
        </w:rPr>
        <w:t>1</w:t>
      </w:r>
      <w:r>
        <w:rPr>
          <w:rFonts w:hint="eastAsia" w:eastAsia="仿宋_GB2312"/>
          <w:bCs/>
          <w:sz w:val="32"/>
          <w:szCs w:val="28"/>
        </w:rPr>
        <w:t>。该原料在有食品生产许可（范围包括天然薄荷脑）的食品生产企业生产，产品符合《食品安全国家标准 食品添加剂天然薄荷脑》（GB 1886.199-2016）标准要求。该原料的添加量为xxx%，且本产品在口腔黏膜刺激试验中反应程度为无刺激。该原料在本产品中应用风险在可接受范围之内。</w:t>
      </w:r>
    </w:p>
    <w:p>
      <w:pPr>
        <w:pStyle w:val="11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9" w:name="_Toc175559719"/>
      <w:r>
        <w:rPr>
          <w:rFonts w:ascii="黑体" w:hAnsi="黑体" w:eastAsia="黑体"/>
          <w:b w:val="0"/>
        </w:rPr>
        <w:t>六、可能存在的风险物质的安全评估</w:t>
      </w:r>
      <w:bookmarkEnd w:id="9"/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本产品按照《化妆品安全评估技术导则》的要求，基于当前科学认知水平，对可能由化妆品原料带入、生产过程中产生或带入的风险物质进行评估，结果表明：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本产品的生产符合国家相关法律法规，对生产过程和产品包装材料进行严格的管理和控制。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产品中可能存在的安全性风险物质是技术上无法避免、由原料带入的杂质。残留的微量杂质在正常合理使用条件下不会对人体健康造成危害。产品安全性风险物质危害识别表见表</w:t>
      </w:r>
      <w:r>
        <w:rPr>
          <w:rFonts w:hint="eastAsia" w:eastAsia="仿宋_GB2312"/>
          <w:sz w:val="32"/>
          <w:szCs w:val="28"/>
        </w:rPr>
        <w:t>3</w:t>
      </w:r>
      <w:r>
        <w:rPr>
          <w:rFonts w:eastAsia="仿宋_GB2312"/>
          <w:sz w:val="32"/>
          <w:szCs w:val="28"/>
        </w:rPr>
        <w:t>。</w:t>
      </w:r>
    </w:p>
    <w:p>
      <w:pPr>
        <w:pStyle w:val="34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</w:t>
      </w:r>
      <w:r>
        <w:rPr>
          <w:rFonts w:hint="eastAsia" w:eastAsia="仿宋_GB2312"/>
          <w:b/>
          <w:bCs/>
          <w:sz w:val="28"/>
          <w:szCs w:val="28"/>
        </w:rPr>
        <w:t>3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hint="eastAsia" w:eastAsia="仿宋_GB2312"/>
          <w:b/>
          <w:bCs/>
          <w:sz w:val="28"/>
          <w:szCs w:val="28"/>
        </w:rPr>
        <w:t>化妆品</w:t>
      </w:r>
      <w:r>
        <w:rPr>
          <w:rFonts w:eastAsia="仿宋_GB2312"/>
          <w:b/>
          <w:bCs/>
          <w:sz w:val="28"/>
          <w:szCs w:val="28"/>
        </w:rPr>
        <w:t>中安全性风险物质危害识别表</w:t>
      </w:r>
    </w:p>
    <w:tbl>
      <w:tblPr>
        <w:tblStyle w:val="16"/>
        <w:tblW w:w="87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946"/>
        <w:gridCol w:w="4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  <w:jc w:val="center"/>
        </w:trPr>
        <w:tc>
          <w:tcPr>
            <w:tcW w:w="219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标准中文名称</w:t>
            </w:r>
          </w:p>
        </w:tc>
        <w:tc>
          <w:tcPr>
            <w:tcW w:w="194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可能含有的风险物质</w:t>
            </w:r>
          </w:p>
        </w:tc>
        <w:tc>
          <w:tcPr>
            <w:tcW w:w="464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山梨（糖）醇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水合硅石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甘油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二甘醇和乙二醇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二甘醇：牙膏中二甘醇的残留浓度应符合《牙膏备案资料管理规定》附3“</w:t>
            </w:r>
            <w:r>
              <w:rPr>
                <w:rFonts w:eastAsia="仿宋_GB2312"/>
                <w:kern w:val="0"/>
                <w:sz w:val="24"/>
                <w:szCs w:val="21"/>
              </w:rPr>
              <w:t>牙膏备案微生物和理化检验项目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要求”，即</w:t>
            </w:r>
            <w:r>
              <w:rPr>
                <w:rFonts w:eastAsia="仿宋_GB2312"/>
                <w:kern w:val="0"/>
                <w:sz w:val="24"/>
                <w:szCs w:val="21"/>
              </w:rPr>
              <w:t>二甘醇和乙二醇的和≤0.1%。本产品中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二甘醇的含量＜0.0020%</w:t>
            </w:r>
            <w:r>
              <w:rPr>
                <w:rFonts w:eastAsia="仿宋_GB2312"/>
                <w:kern w:val="0"/>
                <w:sz w:val="24"/>
                <w:szCs w:val="21"/>
              </w:rPr>
              <w:t>，二甘醇和乙二醇的和＜0.1%，不具有安全性风险，见附录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7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乙二醇：牙膏中乙二醇的残留浓度应符合《牙膏备案资料管理规定》附3“</w:t>
            </w:r>
            <w:r>
              <w:rPr>
                <w:rFonts w:eastAsia="仿宋_GB2312"/>
                <w:kern w:val="0"/>
                <w:sz w:val="24"/>
                <w:szCs w:val="21"/>
              </w:rPr>
              <w:t>牙膏备案微生物和理化检验项目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要求”，即</w:t>
            </w:r>
            <w:r>
              <w:rPr>
                <w:rFonts w:eastAsia="仿宋_GB2312"/>
                <w:kern w:val="0"/>
                <w:sz w:val="24"/>
                <w:szCs w:val="21"/>
              </w:rPr>
              <w:t>二甘醇和乙二醇的和≤0.1%。本产品中乙二醇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的</w:t>
            </w:r>
            <w:r>
              <w:rPr>
                <w:rFonts w:eastAsia="仿宋_GB2312"/>
                <w:kern w:val="0"/>
                <w:sz w:val="24"/>
                <w:szCs w:val="21"/>
              </w:rPr>
              <w:t>含量</w:t>
            </w:r>
            <w:r>
              <w:rPr>
                <w:rFonts w:hint="eastAsia" w:eastAsia="仿宋_GB2312"/>
                <w:sz w:val="24"/>
              </w:rPr>
              <w:t>为0.011%</w:t>
            </w:r>
            <w:r>
              <w:rPr>
                <w:rFonts w:eastAsia="仿宋_GB2312"/>
                <w:kern w:val="0"/>
                <w:sz w:val="24"/>
                <w:szCs w:val="21"/>
              </w:rPr>
              <w:t>，二甘醇和乙二醇的和＜0.1%，不具有安全性风险，见附录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7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聚乙二醇-8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二甘醇、乙二醇和二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烷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二甘醇：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牙膏中二甘醇的残留浓度应符合《牙膏备案资料管理规定》附3“</w:t>
            </w:r>
            <w:r>
              <w:rPr>
                <w:rFonts w:eastAsia="仿宋_GB2312"/>
                <w:kern w:val="0"/>
                <w:sz w:val="24"/>
                <w:szCs w:val="21"/>
              </w:rPr>
              <w:t>牙膏备案微生物和理化检验项目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要求”，即</w:t>
            </w:r>
            <w:r>
              <w:rPr>
                <w:rFonts w:eastAsia="仿宋_GB2312"/>
                <w:kern w:val="0"/>
                <w:sz w:val="24"/>
                <w:szCs w:val="21"/>
              </w:rPr>
              <w:t>二甘醇和乙二醇的和≤0.1%。本产品中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二甘醇的含量＜0.0020%</w:t>
            </w:r>
            <w:r>
              <w:rPr>
                <w:rFonts w:eastAsia="仿宋_GB2312"/>
                <w:kern w:val="0"/>
                <w:sz w:val="24"/>
                <w:szCs w:val="21"/>
              </w:rPr>
              <w:t>，二甘醇和乙二醇的和＜0.1%，不具有安全性风险，见附录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7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乙二醇：牙膏中乙二醇的残留浓度应符合《牙膏备案资料管理规定》附3“</w:t>
            </w:r>
            <w:r>
              <w:rPr>
                <w:rFonts w:eastAsia="仿宋_GB2312"/>
                <w:kern w:val="0"/>
                <w:sz w:val="24"/>
                <w:szCs w:val="21"/>
              </w:rPr>
              <w:t>牙膏备案微生物和理化检验项目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要求”，即</w:t>
            </w:r>
            <w:r>
              <w:rPr>
                <w:rFonts w:eastAsia="仿宋_GB2312"/>
                <w:kern w:val="0"/>
                <w:sz w:val="24"/>
                <w:szCs w:val="21"/>
              </w:rPr>
              <w:t>二甘醇和乙二醇的和≤0.1%。本产品中乙二醇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的</w:t>
            </w:r>
            <w:r>
              <w:rPr>
                <w:rFonts w:eastAsia="仿宋_GB2312"/>
                <w:kern w:val="0"/>
                <w:sz w:val="24"/>
                <w:szCs w:val="21"/>
              </w:rPr>
              <w:t>含量</w:t>
            </w:r>
            <w:r>
              <w:rPr>
                <w:rFonts w:hint="eastAsia" w:eastAsia="仿宋_GB2312"/>
                <w:sz w:val="24"/>
              </w:rPr>
              <w:t>为0.011%</w:t>
            </w:r>
            <w:r>
              <w:rPr>
                <w:rFonts w:eastAsia="仿宋_GB2312"/>
                <w:kern w:val="0"/>
                <w:sz w:val="24"/>
                <w:szCs w:val="21"/>
              </w:rPr>
              <w:t>，二甘醇和乙二醇的和＜0.1%，不具有安全性风险，见附录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9。</w:t>
            </w:r>
          </w:p>
          <w:p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烷：化妆品终产品中二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烷的残留浓度应符合《化妆品安全技术规范》（2015版）第一章&lt;概述&gt;中表2“化妆品中有害物质限值”的要求，即二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烷的残留浓度应小于30mg/kg。本产品中二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烷的残留浓度符合该要求，</w:t>
            </w:r>
            <w:r>
              <w:rPr>
                <w:rFonts w:hint="eastAsia" w:eastAsia="仿宋_GB2312"/>
                <w:sz w:val="24"/>
              </w:rPr>
              <w:t>见附录</w:t>
            </w: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  <w:r>
              <w:rPr>
                <w:rFonts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月桂醇硫酸酯钠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纤维素胶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香精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木糖醇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焦磷酸四钠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苯甲酸钠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氟化钠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三氯半乳糖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薄荷醇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此外，该产品的检验报告显示其铅、汞、砷、镉</w:t>
      </w:r>
      <w:r>
        <w:rPr>
          <w:rFonts w:hint="eastAsia" w:eastAsia="仿宋_GB2312"/>
          <w:sz w:val="32"/>
          <w:szCs w:val="28"/>
        </w:rPr>
        <w:t>、二</w:t>
      </w:r>
      <w:r>
        <w:rPr>
          <w:rFonts w:hint="eastAsia" w:ascii="宋体" w:hAnsi="宋体" w:cs="宋体"/>
          <w:sz w:val="32"/>
          <w:szCs w:val="28"/>
        </w:rPr>
        <w:t>噁</w:t>
      </w:r>
      <w:r>
        <w:rPr>
          <w:rFonts w:hint="eastAsia" w:ascii="仿宋_GB2312" w:hAnsi="仿宋_GB2312" w:eastAsia="仿宋_GB2312" w:cs="仿宋_GB2312"/>
          <w:sz w:val="32"/>
          <w:szCs w:val="28"/>
        </w:rPr>
        <w:t>烷</w:t>
      </w:r>
      <w:r>
        <w:rPr>
          <w:rFonts w:eastAsia="仿宋_GB2312"/>
          <w:sz w:val="32"/>
          <w:szCs w:val="28"/>
        </w:rPr>
        <w:t>检验结果符合</w:t>
      </w:r>
      <w:r>
        <w:rPr>
          <w:rFonts w:hint="eastAsia" w:eastAsia="仿宋_GB2312"/>
          <w:sz w:val="32"/>
          <w:szCs w:val="28"/>
          <w:lang w:val="en-US" w:eastAsia="zh-CN"/>
        </w:rPr>
        <w:t>《</w:t>
      </w:r>
      <w:r>
        <w:rPr>
          <w:rFonts w:hint="eastAsia" w:eastAsia="仿宋_GB2312"/>
          <w:sz w:val="32"/>
          <w:szCs w:val="28"/>
        </w:rPr>
        <w:t>关于发布实施牙膏备案资料管理规定的公告</w:t>
      </w:r>
      <w:r>
        <w:rPr>
          <w:rFonts w:hint="eastAsia" w:eastAsia="仿宋_GB2312"/>
          <w:sz w:val="32"/>
          <w:szCs w:val="28"/>
          <w:lang w:val="en-US" w:eastAsia="zh-CN"/>
        </w:rPr>
        <w:t>》</w:t>
      </w:r>
      <w:r>
        <w:rPr>
          <w:rFonts w:hint="eastAsia" w:eastAsia="仿宋_GB2312"/>
          <w:sz w:val="32"/>
          <w:szCs w:val="28"/>
        </w:rPr>
        <w:t>（2023 年第 148 号）附 3《牙膏备案微生物和理化检验项目要求的限值》要求</w:t>
      </w:r>
      <w:r>
        <w:rPr>
          <w:rFonts w:eastAsia="仿宋_GB2312"/>
          <w:sz w:val="32"/>
          <w:szCs w:val="28"/>
        </w:rPr>
        <w:t>。</w:t>
      </w:r>
    </w:p>
    <w:p>
      <w:pPr>
        <w:pStyle w:val="11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0" w:name="_Toc175559720"/>
      <w:r>
        <w:rPr>
          <w:rFonts w:ascii="黑体" w:hAnsi="黑体" w:eastAsia="黑体"/>
          <w:b w:val="0"/>
        </w:rPr>
        <w:t>七、风险控制措施或建议</w:t>
      </w:r>
      <w:bookmarkEnd w:id="10"/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本产品为儿童</w:t>
      </w:r>
      <w:r>
        <w:rPr>
          <w:rFonts w:hint="eastAsia" w:eastAsia="仿宋_GB2312"/>
          <w:sz w:val="32"/>
          <w:szCs w:val="28"/>
        </w:rPr>
        <w:t>牙膏，用于儿童的口腔和牙齿清洁，用量约为豌豆大小，</w:t>
      </w:r>
      <w:r>
        <w:rPr>
          <w:rFonts w:hint="eastAsia" w:eastAsia="仿宋_GB2312"/>
          <w:bCs/>
          <w:sz w:val="32"/>
          <w:szCs w:val="28"/>
        </w:rPr>
        <w:t>刷牙后吐出，</w:t>
      </w:r>
      <w:r>
        <w:rPr>
          <w:rFonts w:hint="eastAsia" w:eastAsia="仿宋_GB2312"/>
          <w:sz w:val="32"/>
          <w:szCs w:val="28"/>
        </w:rPr>
        <w:t>用后漱口，</w:t>
      </w:r>
      <w:r>
        <w:rPr>
          <w:rFonts w:hint="eastAsia" w:eastAsia="仿宋_GB2312"/>
          <w:bCs/>
          <w:sz w:val="32"/>
          <w:szCs w:val="28"/>
        </w:rPr>
        <w:t>每日刷牙两次</w:t>
      </w:r>
      <w:r>
        <w:rPr>
          <w:rFonts w:eastAsia="仿宋_GB2312"/>
          <w:sz w:val="32"/>
          <w:szCs w:val="28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本品标注的安全警示语：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注意事项：本品请在成人指导下刷牙，谨防吞咽。本品不可食用。含氟化钠。</w:t>
      </w:r>
    </w:p>
    <w:p>
      <w:pPr>
        <w:pStyle w:val="11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1" w:name="_Toc175559721"/>
      <w:r>
        <w:rPr>
          <w:rFonts w:ascii="黑体" w:hAnsi="黑体" w:eastAsia="黑体"/>
          <w:b w:val="0"/>
        </w:rPr>
        <w:t>八、安全评估结论</w:t>
      </w:r>
      <w:bookmarkEnd w:id="11"/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本产品为儿童</w:t>
      </w:r>
      <w:r>
        <w:rPr>
          <w:rFonts w:hint="eastAsia" w:eastAsia="仿宋_GB2312"/>
          <w:sz w:val="32"/>
          <w:szCs w:val="28"/>
        </w:rPr>
        <w:t>牙膏（口腔护理用品），用于儿童的口腔和牙齿清洁，用量约为豌豆大小，</w:t>
      </w:r>
      <w:r>
        <w:rPr>
          <w:rFonts w:hint="eastAsia" w:eastAsia="仿宋_GB2312"/>
          <w:bCs/>
          <w:sz w:val="32"/>
          <w:szCs w:val="28"/>
        </w:rPr>
        <w:t>刷牙后吐出，</w:t>
      </w:r>
      <w:r>
        <w:rPr>
          <w:rFonts w:hint="eastAsia" w:eastAsia="仿宋_GB2312"/>
          <w:sz w:val="32"/>
          <w:szCs w:val="28"/>
        </w:rPr>
        <w:t>用后漱口，</w:t>
      </w:r>
      <w:r>
        <w:rPr>
          <w:rFonts w:hint="eastAsia" w:eastAsia="仿宋_GB2312"/>
          <w:bCs/>
          <w:sz w:val="32"/>
          <w:szCs w:val="28"/>
        </w:rPr>
        <w:t>每日刷牙两次</w:t>
      </w:r>
      <w:r>
        <w:rPr>
          <w:rFonts w:eastAsia="仿宋_GB2312"/>
          <w:sz w:val="32"/>
          <w:szCs w:val="28"/>
        </w:rPr>
        <w:t>。主要暴露方式为经口腔黏膜吸收和吞咽摄入，根据产品的特性，对本产品的暴露评估考虑经黏膜暴露和经口暴露途径。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通过对产品以下各方面的综合评估：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1、各成分的安全评估结果显示，所有成分在本产品浓度下不会对人体健康产生危害；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2、可能存在的安全性风险物质检测及评估结果显示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不会对人体健康产生危害</w:t>
      </w:r>
      <w:r>
        <w:rPr>
          <w:rFonts w:hint="eastAsia" w:eastAsia="仿宋_GB2312"/>
          <w:sz w:val="32"/>
          <w:szCs w:val="28"/>
        </w:rPr>
        <w:t>；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3、</w:t>
      </w:r>
      <w:r>
        <w:rPr>
          <w:rFonts w:hint="eastAsia" w:eastAsia="仿宋_GB2312"/>
          <w:sz w:val="32"/>
          <w:szCs w:val="28"/>
          <w:lang w:val="en-US" w:eastAsia="zh-CN"/>
        </w:rPr>
        <w:t>产品防腐效能评估或测试结论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结果符合要求，见附录</w:t>
      </w:r>
      <w:r>
        <w:rPr>
          <w:rFonts w:hint="eastAsia" w:eastAsia="仿宋_GB2312"/>
          <w:sz w:val="32"/>
          <w:szCs w:val="28"/>
        </w:rPr>
        <w:t>；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4、微生物检验结果显示该产品微生物符合《化妆品安全技术规范》（2015年版）有关要求；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5、有害物质检测结果显示，该产品有害物质含量符合《化妆品安全技术规范》（2015年版）有关要求</w:t>
      </w:r>
      <w:r>
        <w:rPr>
          <w:rFonts w:hint="eastAsia" w:eastAsia="仿宋_GB2312"/>
          <w:sz w:val="32"/>
          <w:szCs w:val="28"/>
        </w:rPr>
        <w:t>；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6</w:t>
      </w:r>
      <w:r>
        <w:rPr>
          <w:rFonts w:eastAsia="仿宋_GB2312"/>
          <w:sz w:val="32"/>
          <w:szCs w:val="28"/>
        </w:rPr>
        <w:t>、</w:t>
      </w:r>
      <w:r>
        <w:rPr>
          <w:rFonts w:hint="eastAsia" w:eastAsia="仿宋_GB2312"/>
          <w:sz w:val="32"/>
          <w:szCs w:val="28"/>
        </w:rPr>
        <w:t>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结果符合要求，见附录</w:t>
      </w:r>
      <w:r>
        <w:rPr>
          <w:rFonts w:eastAsia="仿宋_GB2312"/>
          <w:sz w:val="32"/>
          <w:szCs w:val="28"/>
        </w:rPr>
        <w:t>；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7、</w:t>
      </w:r>
      <w:r>
        <w:rPr>
          <w:rFonts w:hint="eastAsia" w:eastAsia="仿宋_GB2312"/>
          <w:sz w:val="32"/>
          <w:szCs w:val="28"/>
          <w:lang w:val="en-US" w:eastAsia="zh-CN"/>
        </w:rPr>
        <w:t>产品的包装相容性评估或测试结论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结果符合要求，见附录</w:t>
      </w:r>
      <w:r>
        <w:rPr>
          <w:rFonts w:hint="eastAsia" w:eastAsia="仿宋_GB2312"/>
          <w:sz w:val="32"/>
          <w:szCs w:val="28"/>
        </w:rPr>
        <w:t>；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8、</w:t>
      </w:r>
      <w:r>
        <w:rPr>
          <w:rFonts w:eastAsia="仿宋_GB2312"/>
          <w:sz w:val="32"/>
          <w:szCs w:val="28"/>
        </w:rPr>
        <w:t>产品的口腔黏膜刺激性试验结果显示</w:t>
      </w:r>
      <w:r>
        <w:rPr>
          <w:rFonts w:hint="eastAsia" w:eastAsia="仿宋_GB2312"/>
          <w:sz w:val="32"/>
          <w:szCs w:val="28"/>
        </w:rPr>
        <w:t>，反应程度为无刺激；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9、</w:t>
      </w:r>
      <w:r>
        <w:rPr>
          <w:rFonts w:eastAsia="仿宋_GB2312"/>
          <w:sz w:val="32"/>
          <w:szCs w:val="28"/>
        </w:rPr>
        <w:t>配方中各成分之间未预见发生有害的相互作用</w:t>
      </w:r>
      <w:r>
        <w:rPr>
          <w:rFonts w:hint="eastAsia" w:eastAsia="仿宋_GB2312"/>
          <w:sz w:val="32"/>
          <w:szCs w:val="28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综上，通过对</w:t>
      </w:r>
      <w:r>
        <w:rPr>
          <w:rFonts w:hint="eastAsia" w:eastAsia="仿宋_GB2312"/>
          <w:sz w:val="32"/>
          <w:szCs w:val="28"/>
          <w:lang w:eastAsia="zh-CN"/>
        </w:rPr>
        <w:t>牙膏</w:t>
      </w:r>
      <w:r>
        <w:rPr>
          <w:rFonts w:hint="eastAsia" w:eastAsia="仿宋_GB2312"/>
          <w:sz w:val="32"/>
          <w:szCs w:val="28"/>
        </w:rPr>
        <w:t>中各原料和可能存在的风险物质的安全评估，结合</w:t>
      </w:r>
      <w:r>
        <w:rPr>
          <w:rFonts w:hint="eastAsia" w:eastAsia="仿宋_GB2312"/>
          <w:sz w:val="32"/>
          <w:szCs w:val="28"/>
          <w:lang w:eastAsia="zh-CN"/>
        </w:rPr>
        <w:t>牙膏</w:t>
      </w:r>
      <w:r>
        <w:rPr>
          <w:rFonts w:hint="eastAsia" w:eastAsia="仿宋_GB2312"/>
          <w:sz w:val="32"/>
          <w:szCs w:val="28"/>
        </w:rPr>
        <w:t>微生物和有害物质的检测结果、稳定性测试评估结果及制定的风险控制措施和建议等，获得明确的产品安全评估结论，确认产品在正常及合理、可预见的使用条件下，不会对人体健康产生危害。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本产品安全评估资料是基于当前认知水平，以现有科学数据和相关信息为基础编制而成，</w:t>
      </w:r>
      <w:r>
        <w:rPr>
          <w:rFonts w:hint="eastAsia" w:eastAsia="仿宋_GB2312"/>
          <w:sz w:val="32"/>
          <w:szCs w:val="28"/>
          <w:lang w:eastAsia="zh-CN"/>
        </w:rPr>
        <w:t>牙膏</w:t>
      </w:r>
      <w:r>
        <w:rPr>
          <w:rFonts w:hint="eastAsia" w:eastAsia="仿宋_GB2312"/>
          <w:sz w:val="32"/>
          <w:szCs w:val="28"/>
        </w:rPr>
        <w:t>备案人承诺安全评估资料客观、真实、准确，满足科学性、可追溯性要求，对产品的质量安全承担法律责任。当科学技术有新发现，或者上市后不良反应监测数据显示，产品的安全性有认识上的改变的，或者有其他证据表明产品可能存在缺陷的，备案人将采取适当的风险控制措施。</w:t>
      </w:r>
    </w:p>
    <w:p>
      <w:pPr>
        <w:pStyle w:val="11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2" w:name="_Toc175559722"/>
      <w:r>
        <w:rPr>
          <w:rFonts w:ascii="黑体" w:hAnsi="黑体" w:eastAsia="黑体"/>
          <w:b w:val="0"/>
        </w:rPr>
        <w:t>九、安全评估人员的签名</w:t>
      </w:r>
      <w:bookmarkEnd w:id="12"/>
      <w:r>
        <w:rPr>
          <w:rFonts w:ascii="黑体" w:hAnsi="黑体" w:eastAsia="黑体"/>
          <w:b w:val="0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评估人：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日期： 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地址： </w:t>
      </w:r>
    </w:p>
    <w:p>
      <w:pPr>
        <w:pStyle w:val="11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3" w:name="_Toc175559723"/>
      <w:r>
        <w:rPr>
          <w:rFonts w:ascii="黑体" w:hAnsi="黑体" w:eastAsia="黑体"/>
          <w:b w:val="0"/>
        </w:rPr>
        <w:t>十、安全评估人员简历</w:t>
      </w:r>
      <w:bookmarkEnd w:id="13"/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925"/>
        <w:gridCol w:w="1672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2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6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292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26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862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862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从事工作简介</w:t>
            </w:r>
          </w:p>
        </w:tc>
        <w:tc>
          <w:tcPr>
            <w:tcW w:w="6862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培训记录</w:t>
            </w:r>
          </w:p>
        </w:tc>
        <w:tc>
          <w:tcPr>
            <w:tcW w:w="6862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outlineLvl w:val="0"/>
        <w:rPr>
          <w:rFonts w:ascii="黑体" w:hAnsi="黑体" w:eastAsia="黑体"/>
          <w:b w:val="0"/>
        </w:rPr>
      </w:pPr>
      <w:bookmarkStart w:id="14" w:name="_Toc175559724"/>
      <w:r>
        <w:rPr>
          <w:rFonts w:ascii="黑体" w:hAnsi="黑体" w:eastAsia="黑体"/>
          <w:b w:val="0"/>
        </w:rPr>
        <w:t>十一、参考文献</w:t>
      </w:r>
      <w:bookmarkEnd w:id="14"/>
    </w:p>
    <w:p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国家食品药品监督管理总局，关于发布化妆品安全技术规范（2015年版）的公告，2015年第268号</w:t>
      </w:r>
    </w:p>
    <w:p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国家食品药品监督管理总局，关于发布《已使用化妆品原料目录（2021年版）》的公告，2021年第62号</w:t>
      </w:r>
    </w:p>
    <w:p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中华人民共和国国家质量监督检验检疫总局, 中国国家标准化管理委员会. 牙膏用原料规范: GB 22115—2008. 中国标准出版社, 2008: 1</w:t>
      </w:r>
    </w:p>
    <w:p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Safety Assessment of Mannitol, Sorbitol, and Xylitol as Used in Cosmetics. Final Report 12/2019 Available from CIR</w:t>
      </w:r>
    </w:p>
    <w:p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Amended Safety Assessment of Synthetically- Manufactured Amorphous Silica and Hydrated Silica as Used in Cosmetics. Final Report 09/2019 Available from CIR</w:t>
      </w:r>
    </w:p>
    <w:p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Safety Assessment of Glycerin as Used in Cosmetics. International Journal of Toxicology, 2019, 38(Suppl. 3): 6-22</w:t>
      </w:r>
    </w:p>
    <w:p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Amended Safety Assessment of Triethylene Glycol and Polyethylene Glycols (PEGs)-4, -6, -7, -8, -9, -10, -12, -14, -16, -18, -20, -32, -33, -40, -45, -55, -60, -75, -80, -90, -100, -135, -150, -180, -200, -220, -240, -350, -400, -450, -500, -800, -2M, -5M, -7M, -9M, -14M, -20M, -23M, -25M, -45M, -65M, -90M, -115M, -160M and -180M and any PEGs ≥ 4 as used in Cosmetics. Final Report 06/2010 Available from CIR</w:t>
      </w:r>
    </w:p>
    <w:p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Annual Review of Cosmetic Ingredient Safety Assessments - 2002/2003. International Journal of Toxicology, 2005, 24(Suppl. 1): 1-102</w:t>
      </w:r>
    </w:p>
    <w:p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Amended Safety Assessment of Cellulose and Related Polymers as used in Cosmetics. Final Report 03/2009 Available from CIR</w:t>
      </w:r>
    </w:p>
    <w:p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Safety Assessment of Phosphoric Acid and Its Salts as Used in Cosmetics. International Journal of Toxicology, 2021, 10(Suppl. 1): 34-85</w:t>
      </w:r>
    </w:p>
    <w:p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Safety Assessment of Monosaccharides, Disaccharides, and Related Ingredients as Used in Cosmetics. International Journal of Toxicology, 2019, 38(Suppl. 1): 5-38</w:t>
      </w:r>
    </w:p>
    <w:p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国家卫生计生委，关于发布《食品安全国家标准 食品添加剂使用标准》（GB2760-2014）等37项食品安全国家标准的公告，2014年第21号</w:t>
      </w:r>
    </w:p>
    <w:p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  <w:sectPr>
          <w:headerReference r:id="rId4" w:type="default"/>
          <w:pgSz w:w="11906" w:h="16838"/>
          <w:pgMar w:top="1928" w:right="1531" w:bottom="1814" w:left="1531" w:header="851" w:footer="680" w:gutter="0"/>
          <w:pgNumType w:start="1"/>
          <w:cols w:space="720" w:num="1"/>
          <w:docGrid w:type="lines" w:linePitch="319" w:charSpace="0"/>
        </w:sectPr>
      </w:pPr>
    </w:p>
    <w:p>
      <w:pPr>
        <w:pStyle w:val="11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5" w:name="_Toc175559725"/>
      <w:r>
        <w:rPr>
          <w:rFonts w:ascii="黑体" w:hAnsi="黑体" w:eastAsia="黑体"/>
          <w:b w:val="0"/>
        </w:rPr>
        <w:t>十二、附录</w:t>
      </w:r>
      <w:bookmarkEnd w:id="15"/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1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原料供应商提供的</w:t>
      </w:r>
      <w:r>
        <w:rPr>
          <w:rFonts w:hint="eastAsia" w:eastAsia="仿宋_GB2312"/>
          <w:sz w:val="32"/>
          <w:szCs w:val="28"/>
        </w:rPr>
        <w:t>xxx安全食用历史证明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2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原料供应商提供的</w:t>
      </w:r>
      <w:r>
        <w:rPr>
          <w:rFonts w:hint="eastAsia" w:eastAsia="仿宋_GB2312"/>
          <w:sz w:val="32"/>
          <w:szCs w:val="28"/>
        </w:rPr>
        <w:t>xxxx</w:t>
      </w:r>
      <w:r>
        <w:rPr>
          <w:rFonts w:eastAsia="仿宋_GB2312"/>
          <w:sz w:val="32"/>
          <w:szCs w:val="28"/>
        </w:rPr>
        <w:t>质量规格证明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3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香精的</w:t>
      </w:r>
      <w:r>
        <w:rPr>
          <w:rFonts w:hint="eastAsia" w:eastAsia="仿宋_GB2312"/>
          <w:sz w:val="32"/>
          <w:szCs w:val="28"/>
        </w:rPr>
        <w:t>IFRA证书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4</w:t>
      </w:r>
      <w:r>
        <w:rPr>
          <w:rFonts w:hint="eastAsia" w:eastAsia="仿宋_GB2312"/>
          <w:sz w:val="32"/>
          <w:szCs w:val="28"/>
        </w:rPr>
        <w:t>、</w:t>
      </w:r>
      <w:r>
        <w:rPr>
          <w:rFonts w:hint="eastAsia" w:eastAsia="仿宋_GB2312"/>
          <w:sz w:val="32"/>
          <w:szCs w:val="28"/>
          <w:lang w:val="en-US" w:eastAsia="zh-CN"/>
        </w:rPr>
        <w:t>产品防腐效能评估或测试结论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5</w:t>
      </w:r>
      <w:r>
        <w:rPr>
          <w:rFonts w:hint="eastAsia" w:eastAsia="仿宋_GB2312"/>
          <w:sz w:val="32"/>
          <w:szCs w:val="28"/>
        </w:rPr>
        <w:t>、产品的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6</w:t>
      </w:r>
      <w:r>
        <w:rPr>
          <w:rFonts w:hint="eastAsia" w:eastAsia="仿宋_GB2312"/>
          <w:sz w:val="32"/>
          <w:szCs w:val="28"/>
        </w:rPr>
        <w:t>、</w:t>
      </w:r>
      <w:r>
        <w:rPr>
          <w:rFonts w:hint="eastAsia" w:eastAsia="仿宋_GB2312"/>
          <w:sz w:val="32"/>
          <w:szCs w:val="28"/>
          <w:lang w:val="en-US" w:eastAsia="zh-CN"/>
        </w:rPr>
        <w:t>产品的包装相容性评估或测试结论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7</w:t>
      </w:r>
      <w:r>
        <w:rPr>
          <w:rFonts w:hint="eastAsia" w:eastAsia="仿宋_GB2312"/>
          <w:sz w:val="32"/>
          <w:szCs w:val="28"/>
        </w:rPr>
        <w:t>、产品的微生物、有害物质、二甘醇、乙二醇和二</w:t>
      </w:r>
      <w:r>
        <w:rPr>
          <w:rFonts w:hint="eastAsia" w:ascii="宋体" w:hAnsi="宋体" w:cs="宋体"/>
          <w:sz w:val="32"/>
          <w:szCs w:val="28"/>
        </w:rPr>
        <w:t>噁</w:t>
      </w:r>
      <w:r>
        <w:rPr>
          <w:rFonts w:hint="eastAsia" w:eastAsia="仿宋_GB2312"/>
          <w:sz w:val="32"/>
          <w:szCs w:val="28"/>
        </w:rPr>
        <w:t>烷检验检测报告（</w:t>
      </w:r>
      <w:r>
        <w:rPr>
          <w:rFonts w:eastAsia="仿宋_GB2312"/>
          <w:sz w:val="32"/>
          <w:szCs w:val="28"/>
        </w:rPr>
        <w:t>HGWT202400</w:t>
      </w:r>
      <w:r>
        <w:rPr>
          <w:rFonts w:hint="eastAsia" w:eastAsia="仿宋_GB2312"/>
          <w:sz w:val="32"/>
          <w:szCs w:val="28"/>
        </w:rPr>
        <w:t>xxxx</w:t>
      </w:r>
      <w:r>
        <w:rPr>
          <w:rFonts w:eastAsia="仿宋_GB2312"/>
          <w:sz w:val="32"/>
          <w:szCs w:val="28"/>
        </w:rPr>
        <w:t>和HGWT20240</w:t>
      </w:r>
      <w:r>
        <w:rPr>
          <w:rFonts w:hint="eastAsia" w:eastAsia="仿宋_GB2312"/>
          <w:sz w:val="32"/>
          <w:szCs w:val="28"/>
        </w:rPr>
        <w:t>xxxx）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8</w:t>
      </w:r>
      <w:r>
        <w:rPr>
          <w:rFonts w:hint="eastAsia" w:eastAsia="仿宋_GB2312"/>
          <w:sz w:val="32"/>
          <w:szCs w:val="28"/>
        </w:rPr>
        <w:t>、产品的口腔黏膜刺激性的检验检测报告（</w:t>
      </w:r>
      <w:r>
        <w:rPr>
          <w:rFonts w:eastAsia="仿宋_GB2312"/>
          <w:sz w:val="32"/>
          <w:szCs w:val="28"/>
        </w:rPr>
        <w:t>HGWT2024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0</w:t>
      </w:r>
      <w:r>
        <w:rPr>
          <w:rFonts w:hint="eastAsia" w:eastAsia="仿宋_GB2312"/>
          <w:sz w:val="32"/>
          <w:szCs w:val="28"/>
        </w:rPr>
        <w:t>xxxxx）</w:t>
      </w:r>
    </w:p>
    <w:p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附录4</w:t>
      </w:r>
    </w:p>
    <w:p>
      <w:pPr>
        <w:pStyle w:val="2"/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牙膏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防腐效能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>
      <w:pPr>
        <w:spacing w:after="0" w:line="360" w:lineRule="auto"/>
        <w:rPr>
          <w:rFonts w:ascii="宋体" w:hAnsi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xxxx儿童牙膏</w:t>
      </w:r>
    </w:p>
    <w:p>
      <w:pPr>
        <w:pStyle w:val="41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color w:val="7F7F7F" w:themeColor="background1" w:themeShade="80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>
      <w:pPr>
        <w:pStyle w:val="41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85506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>
      <w:pPr>
        <w:pStyle w:val="41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776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自建测试或评估方法对化妆品的防腐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效能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>
      <w:pPr>
        <w:pStyle w:val="41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849135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>
      <w:pPr>
        <w:pStyle w:val="41"/>
        <w:spacing w:before="0" w:beforeAutospacing="0" w:after="0" w:afterAutospacing="0" w:line="360" w:lineRule="auto"/>
        <w:textAlignment w:val="baseline"/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(包含试验起止日期、试验样品、测试菌株、中和剂、试验结果等内容描述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/>
          <w:b/>
          <w:bCs/>
          <w:sz w:val="28"/>
          <w:szCs w:val="28"/>
        </w:rPr>
        <w:t>评估结论：</w:t>
      </w:r>
    </w:p>
    <w:p>
      <w:pPr>
        <w:pStyle w:val="41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17308103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化妆品防腐效能研究结果进行系统分析，结合产品特性、产品配方及产品包装等，进行综合研判。基于现有的知识水平，在正常使用条件下，本产品防腐效能良好，未预见对消费者构成潜在的微生物安全风险。</w:t>
      </w:r>
    </w:p>
    <w:p>
      <w:pPr>
        <w:pStyle w:val="41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-13075443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经对产品特性、产品配方及产品包装等进行综合研判，认为在正常使用条件下，本产品为低微生物风险产品，未预见对消费者构成潜在的微生物安全风险，无需进行测试。</w:t>
      </w:r>
    </w:p>
    <w:p>
      <w:pPr>
        <w:spacing w:after="0" w:line="360" w:lineRule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对于本产品防腐有效性的评估过程及评估结论的科学性、准确性和真实性负责。</w:t>
      </w:r>
    </w:p>
    <w:p>
      <w:pPr>
        <w:spacing w:before="0" w:after="0" w:line="400" w:lineRule="exact"/>
        <w:ind w:right="280"/>
        <w:jc w:val="right"/>
        <w:rPr>
          <w:rFonts w:ascii="宋体" w:hAnsi="宋体" w:cs="Times New Roman"/>
          <w:sz w:val="28"/>
          <w:szCs w:val="28"/>
        </w:rPr>
      </w:pPr>
    </w:p>
    <w:p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牙膏</w:t>
      </w:r>
      <w:r>
        <w:rPr>
          <w:rFonts w:ascii="宋体" w:hAnsi="宋体" w:cs="Times New Roman"/>
          <w:sz w:val="28"/>
          <w:szCs w:val="28"/>
        </w:rPr>
        <w:t>备案人（签章）</w:t>
      </w:r>
    </w:p>
    <w:p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附录5</w:t>
      </w:r>
    </w:p>
    <w:p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牙膏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稳定性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xxxx儿童牙膏</w:t>
      </w:r>
    </w:p>
    <w:p>
      <w:pPr>
        <w:pStyle w:val="41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>
      <w:pPr>
        <w:pStyle w:val="41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-17282876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hint="eastAsia"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hint="eastAsia"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hint="eastAsia" w:eastAsia="宋体" w:cs="Times New Roman (正文 CS 字体)"/>
          <w:sz w:val="28"/>
          <w:szCs w:val="28"/>
        </w:rPr>
        <w:t>、国家标准、行业标准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或</w:t>
      </w:r>
      <w:r>
        <w:rPr>
          <w:rFonts w:hint="eastAsia" w:eastAsia="宋体" w:cs="Times New Roman (正文 CS 字体)"/>
          <w:sz w:val="28"/>
          <w:szCs w:val="28"/>
        </w:rPr>
        <w:t>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hint="eastAsia" w:eastAsia="宋体" w:cs="Times New Roman (正文 CS 字体)"/>
          <w:sz w:val="28"/>
          <w:szCs w:val="28"/>
        </w:rPr>
        <w:t>开展的相关研究（企业提供参考具体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文件</w:t>
      </w:r>
      <w:r>
        <w:rPr>
          <w:rFonts w:hint="eastAsia" w:eastAsia="宋体" w:cs="Times New Roman (正文 CS 字体)"/>
          <w:sz w:val="28"/>
          <w:szCs w:val="28"/>
        </w:rPr>
        <w:t>名称和编号）；</w:t>
      </w:r>
    </w:p>
    <w:p>
      <w:pPr>
        <w:pStyle w:val="41"/>
        <w:suppressLineNumbers w:val="0"/>
        <w:bidi w:val="0"/>
        <w:spacing w:before="0" w:beforeAutospacing="0" w:after="0" w:afterAutospacing="0" w:line="360" w:lineRule="auto"/>
        <w:ind w:left="270" w:right="0"/>
        <w:jc w:val="left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18626547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MS Gothic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自建测试或评估方法对化妆品的稳定性开展的研究报告；方法经过企业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</w:t>
      </w:r>
      <w:r>
        <w:rPr>
          <w:rFonts w:eastAsia="宋体" w:cs="Times New Roman (正文 CS 字体)"/>
          <w:sz w:val="28"/>
          <w:szCs w:val="28"/>
          <w:lang w:eastAsia="zh-CN"/>
        </w:rPr>
        <w:t>（企业提供内部标准操作规程</w:t>
      </w:r>
      <w:r>
        <w:rPr>
          <w:rFonts w:hint="eastAsia" w:eastAsia="宋体" w:cs="Times New Roman (正文 CS 字体)"/>
          <w:sz w:val="28"/>
          <w:szCs w:val="28"/>
        </w:rPr>
        <w:t>名称和编号</w:t>
      </w:r>
      <w:r>
        <w:rPr>
          <w:rFonts w:eastAsia="宋体" w:cs="Times New Roman (正文 CS 字体)"/>
          <w:sz w:val="28"/>
          <w:szCs w:val="28"/>
          <w:lang w:eastAsia="zh-CN"/>
        </w:rPr>
        <w:t>）</w:t>
      </w:r>
      <w:r>
        <w:rPr>
          <w:rFonts w:hint="eastAsia" w:eastAsia="宋体" w:cs="Times New Roman (正文 CS 字体)"/>
          <w:sz w:val="28"/>
          <w:szCs w:val="28"/>
          <w:lang w:eastAsia="zh-CN"/>
        </w:rPr>
        <w:t>；</w:t>
      </w:r>
    </w:p>
    <w:p>
      <w:pPr>
        <w:pStyle w:val="41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6131272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其它：（</w:t>
      </w:r>
      <w:r>
        <w:rPr>
          <w:rFonts w:hint="eastAsia" w:eastAsia="宋体" w:cs="Times New Roman (正文 CS 字体)"/>
          <w:sz w:val="28"/>
          <w:szCs w:val="28"/>
        </w:rPr>
        <w:t>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eastAsia="宋体" w:cs="Times New Roman (正文 CS 字体)"/>
          <w:sz w:val="28"/>
          <w:szCs w:val="28"/>
        </w:rPr>
        <w:t>）</w:t>
      </w:r>
    </w:p>
    <w:p>
      <w:pPr>
        <w:pStyle w:val="41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(包含试验起止日期，试验样品、试验方法、试验考察项目、试验结果等内容描述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>
      <w:pPr>
        <w:spacing w:after="0"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ascii="宋体" w:hAnsi="宋体"/>
          <w:b/>
          <w:bCs/>
          <w:sz w:val="28"/>
          <w:szCs w:val="28"/>
        </w:rPr>
        <w:t>评估结论：</w:t>
      </w:r>
      <w:r>
        <w:rPr>
          <w:rFonts w:ascii="宋体" w:hAnsi="宋体"/>
          <w:sz w:val="28"/>
          <w:szCs w:val="28"/>
        </w:rPr>
        <w:t>经对化妆品稳定性研究结果进行系统分析，结合产品特性和产品配方等进行综合研判，基于现有的知识水平，在正常可预见的存储条件下，本产品的稳定性可达XX个月。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对于本产品稳定性的评估过程及评估结论的科学性、准确性和真实性负责。</w:t>
      </w:r>
    </w:p>
    <w:p>
      <w:pPr>
        <w:spacing w:after="0" w:line="400" w:lineRule="exact"/>
        <w:ind w:right="880"/>
        <w:rPr>
          <w:rFonts w:ascii="宋体" w:hAnsi="宋体" w:cs="Times New Roman"/>
          <w:sz w:val="32"/>
          <w:szCs w:val="32"/>
        </w:rPr>
      </w:pPr>
    </w:p>
    <w:p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牙膏</w:t>
      </w:r>
      <w:r>
        <w:rPr>
          <w:rFonts w:ascii="宋体" w:hAnsi="宋体" w:cs="Times New Roman"/>
          <w:sz w:val="28"/>
          <w:szCs w:val="28"/>
        </w:rPr>
        <w:t>备案人（签章）</w:t>
      </w:r>
    </w:p>
    <w:p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附录6</w:t>
      </w:r>
    </w:p>
    <w:p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牙膏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包材相容性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产品名称：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xxxx儿童牙膏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>
      <w:pPr>
        <w:pStyle w:val="41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1474557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>
      <w:pPr>
        <w:pStyle w:val="41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1474808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与包材相容性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>
      <w:pPr>
        <w:pStyle w:val="41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474743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>
      <w:pPr>
        <w:pStyle w:val="41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评估结论：</w:t>
      </w:r>
      <w:r>
        <w:rPr>
          <w:rFonts w:hint="eastAsia" w:ascii="宋体" w:hAnsi="宋体" w:eastAsia="宋体" w:cs="宋体"/>
          <w:sz w:val="28"/>
          <w:szCs w:val="28"/>
        </w:rPr>
        <w:t>经对已有产品包材相容性依据资料开展评估，基于现有的知识水平，在正常使用条件下，本产品与其直接接触包材之间相容性风险可控，未预见导致化妆品产生人体健康安全性风险。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宋体" w:hAnsi="宋体" w:cs="Times New Roman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对于本声明中的评估过程及评估结论的科学性、准确性和真实性负责。</w:t>
      </w:r>
    </w:p>
    <w:p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牙膏</w:t>
      </w:r>
      <w:r>
        <w:rPr>
          <w:rFonts w:ascii="宋体" w:hAnsi="宋体" w:cs="Times New Roman"/>
          <w:sz w:val="28"/>
          <w:szCs w:val="28"/>
        </w:rPr>
        <w:t>备案人（签章）</w:t>
      </w:r>
    </w:p>
    <w:p>
      <w:pPr>
        <w:spacing w:after="0" w:line="400" w:lineRule="exact"/>
        <w:jc w:val="right"/>
        <w:rPr>
          <w:rFonts w:hint="eastAsia" w:ascii="宋体" w:hAnsi="宋体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20XX年XX月XX日</w:t>
      </w:r>
    </w:p>
    <w:sectPr>
      <w:headerReference r:id="rId6" w:type="first"/>
      <w:footerReference r:id="rId7" w:type="default"/>
      <w:headerReference r:id="rId5" w:type="even"/>
      <w:type w:val="continuous"/>
      <w:pgSz w:w="11906" w:h="16838"/>
      <w:pgMar w:top="1928" w:right="1531" w:bottom="1814" w:left="1531" w:header="851" w:footer="680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center"/>
    </w:pPr>
  </w:p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PowerPlusWaterMarkObject38974" o:spid="_x0000_s4097" o:spt="136" type="#_x0000_t136" style="position:absolute;left:0pt;height:47.15pt;width:578.1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仅供企业参考，不作为备案评判标准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仿宋_GB2312" w:hAnsi="仿宋_GB2312" w:eastAsia="仿宋_GB2312" w:cs="仿宋_GB2312"/>
        <w:kern w:val="0"/>
      </w:rPr>
    </w:pPr>
  </w:p>
  <w:p>
    <w:pPr>
      <w:jc w:val="left"/>
      <w:rPr>
        <w:szCs w:val="21"/>
      </w:rPr>
    </w:pPr>
    <w:r>
      <w:rPr>
        <w:sz w:val="21"/>
      </w:rPr>
      <w:pict>
        <v:shape id="PowerPlusWaterMarkObject74148" o:spid="_x0000_s4098" o:spt="136" type="#_x0000_t136" style="position:absolute;left:0pt;height:47.15pt;width:578.1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仅供企业参考，不作为备案评判标准" style="font-family:微软雅黑;font-size:36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9540D"/>
    <w:multiLevelType w:val="multilevel"/>
    <w:tmpl w:val="6A89540D"/>
    <w:lvl w:ilvl="0" w:tentative="0">
      <w:start w:val="1"/>
      <w:numFmt w:val="decimal"/>
      <w:lvlText w:val="%1."/>
      <w:lvlJc w:val="left"/>
      <w:pPr>
        <w:ind w:left="1690" w:hanging="10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6933334"/>
    <w:multiLevelType w:val="multilevel"/>
    <w:tmpl w:val="76933334"/>
    <w:lvl w:ilvl="0" w:tentative="0">
      <w:start w:val="1"/>
      <w:numFmt w:val="none"/>
      <w:pStyle w:val="29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trackRevisions w:val="1"/>
  <w:documentProtection w:edit="readOnly" w:enforcement="0"/>
  <w:defaultTabStop w:val="420"/>
  <w:drawingGridHorizontalSpacing w:val="210"/>
  <w:drawingGridVerticalSpacing w:val="164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DYyZjQ2YjFkOTA3MmZjZDllNTA4NDI4ZmQ4ZmQifQ=="/>
    <w:docVar w:name="Const_PassKey" w:val="防伪码"/>
    <w:docVar w:name="Const_PrintDate" w:val="打印日期"/>
    <w:docVar w:name="Field_IndexNO" w:val="报告编号"/>
  </w:docVars>
  <w:rsids>
    <w:rsidRoot w:val="00172A27"/>
    <w:rsid w:val="00000423"/>
    <w:rsid w:val="00001E60"/>
    <w:rsid w:val="00003FA5"/>
    <w:rsid w:val="00004728"/>
    <w:rsid w:val="0000593A"/>
    <w:rsid w:val="00010DCC"/>
    <w:rsid w:val="00014F00"/>
    <w:rsid w:val="000158A5"/>
    <w:rsid w:val="00016D27"/>
    <w:rsid w:val="00016E93"/>
    <w:rsid w:val="00016EC1"/>
    <w:rsid w:val="00020F69"/>
    <w:rsid w:val="0002242D"/>
    <w:rsid w:val="00022436"/>
    <w:rsid w:val="000234C1"/>
    <w:rsid w:val="00025396"/>
    <w:rsid w:val="000303DA"/>
    <w:rsid w:val="00031A5E"/>
    <w:rsid w:val="0003274B"/>
    <w:rsid w:val="00034301"/>
    <w:rsid w:val="00037615"/>
    <w:rsid w:val="00037CC3"/>
    <w:rsid w:val="00041219"/>
    <w:rsid w:val="000443DA"/>
    <w:rsid w:val="00047C16"/>
    <w:rsid w:val="00051008"/>
    <w:rsid w:val="000513AE"/>
    <w:rsid w:val="00051450"/>
    <w:rsid w:val="00051D8F"/>
    <w:rsid w:val="000526B5"/>
    <w:rsid w:val="0005289C"/>
    <w:rsid w:val="00054A06"/>
    <w:rsid w:val="00061F9B"/>
    <w:rsid w:val="0006242F"/>
    <w:rsid w:val="0006364D"/>
    <w:rsid w:val="000653C6"/>
    <w:rsid w:val="000659CE"/>
    <w:rsid w:val="00066491"/>
    <w:rsid w:val="00067734"/>
    <w:rsid w:val="0007030E"/>
    <w:rsid w:val="00070DDC"/>
    <w:rsid w:val="00071507"/>
    <w:rsid w:val="00072023"/>
    <w:rsid w:val="00075B12"/>
    <w:rsid w:val="000771CE"/>
    <w:rsid w:val="00090459"/>
    <w:rsid w:val="0009104F"/>
    <w:rsid w:val="0009152C"/>
    <w:rsid w:val="00094984"/>
    <w:rsid w:val="000960FD"/>
    <w:rsid w:val="000A2989"/>
    <w:rsid w:val="000A2ADC"/>
    <w:rsid w:val="000A4BD0"/>
    <w:rsid w:val="000A5F93"/>
    <w:rsid w:val="000A6306"/>
    <w:rsid w:val="000B0A31"/>
    <w:rsid w:val="000B3361"/>
    <w:rsid w:val="000C089C"/>
    <w:rsid w:val="000C3DDC"/>
    <w:rsid w:val="000C72CD"/>
    <w:rsid w:val="000D06C6"/>
    <w:rsid w:val="000D1225"/>
    <w:rsid w:val="000D128C"/>
    <w:rsid w:val="000D2D36"/>
    <w:rsid w:val="000D3B40"/>
    <w:rsid w:val="000D3B4F"/>
    <w:rsid w:val="000D501F"/>
    <w:rsid w:val="000D63FE"/>
    <w:rsid w:val="000E0170"/>
    <w:rsid w:val="000E1606"/>
    <w:rsid w:val="000E1732"/>
    <w:rsid w:val="000E2760"/>
    <w:rsid w:val="000E34A9"/>
    <w:rsid w:val="000E4623"/>
    <w:rsid w:val="000F6A72"/>
    <w:rsid w:val="000F6C4E"/>
    <w:rsid w:val="000F70EF"/>
    <w:rsid w:val="001000C4"/>
    <w:rsid w:val="00101444"/>
    <w:rsid w:val="00101F08"/>
    <w:rsid w:val="001039CB"/>
    <w:rsid w:val="0011025D"/>
    <w:rsid w:val="001102C1"/>
    <w:rsid w:val="00112652"/>
    <w:rsid w:val="00112D8C"/>
    <w:rsid w:val="00112EA9"/>
    <w:rsid w:val="0011435C"/>
    <w:rsid w:val="00114FA4"/>
    <w:rsid w:val="00114FB1"/>
    <w:rsid w:val="00116322"/>
    <w:rsid w:val="0011640B"/>
    <w:rsid w:val="00120134"/>
    <w:rsid w:val="00123B6D"/>
    <w:rsid w:val="00126D6E"/>
    <w:rsid w:val="00130592"/>
    <w:rsid w:val="00133D55"/>
    <w:rsid w:val="001347F3"/>
    <w:rsid w:val="00136294"/>
    <w:rsid w:val="00136F6B"/>
    <w:rsid w:val="00141DB5"/>
    <w:rsid w:val="00143A8B"/>
    <w:rsid w:val="00144732"/>
    <w:rsid w:val="001476A0"/>
    <w:rsid w:val="0014799B"/>
    <w:rsid w:val="001513C0"/>
    <w:rsid w:val="00151F78"/>
    <w:rsid w:val="001548CA"/>
    <w:rsid w:val="00155C30"/>
    <w:rsid w:val="00157D65"/>
    <w:rsid w:val="00162F89"/>
    <w:rsid w:val="00164368"/>
    <w:rsid w:val="00164840"/>
    <w:rsid w:val="00165A93"/>
    <w:rsid w:val="001660C3"/>
    <w:rsid w:val="00166948"/>
    <w:rsid w:val="00172A27"/>
    <w:rsid w:val="00172CE9"/>
    <w:rsid w:val="00173217"/>
    <w:rsid w:val="00175CEF"/>
    <w:rsid w:val="00176FF9"/>
    <w:rsid w:val="0017724C"/>
    <w:rsid w:val="001816E3"/>
    <w:rsid w:val="00183DA8"/>
    <w:rsid w:val="00186786"/>
    <w:rsid w:val="00190303"/>
    <w:rsid w:val="00190692"/>
    <w:rsid w:val="001922EB"/>
    <w:rsid w:val="001930EC"/>
    <w:rsid w:val="00194713"/>
    <w:rsid w:val="00195BBE"/>
    <w:rsid w:val="001977FE"/>
    <w:rsid w:val="001A195A"/>
    <w:rsid w:val="001A21C3"/>
    <w:rsid w:val="001A2E79"/>
    <w:rsid w:val="001A43D5"/>
    <w:rsid w:val="001A579A"/>
    <w:rsid w:val="001A6B1A"/>
    <w:rsid w:val="001B0EF9"/>
    <w:rsid w:val="001B1E78"/>
    <w:rsid w:val="001B61C4"/>
    <w:rsid w:val="001B67AA"/>
    <w:rsid w:val="001C035F"/>
    <w:rsid w:val="001C39A7"/>
    <w:rsid w:val="001C3A05"/>
    <w:rsid w:val="001C3EB6"/>
    <w:rsid w:val="001C3EBC"/>
    <w:rsid w:val="001C492C"/>
    <w:rsid w:val="001C5EC1"/>
    <w:rsid w:val="001D021F"/>
    <w:rsid w:val="001D3923"/>
    <w:rsid w:val="001D4DB1"/>
    <w:rsid w:val="001D5023"/>
    <w:rsid w:val="001D59EC"/>
    <w:rsid w:val="001D5CA7"/>
    <w:rsid w:val="001D605D"/>
    <w:rsid w:val="001D6CFC"/>
    <w:rsid w:val="001D7B00"/>
    <w:rsid w:val="001E098D"/>
    <w:rsid w:val="001E2EB9"/>
    <w:rsid w:val="001E664E"/>
    <w:rsid w:val="001E6B3D"/>
    <w:rsid w:val="001F094A"/>
    <w:rsid w:val="001F2B35"/>
    <w:rsid w:val="001F3FB0"/>
    <w:rsid w:val="001F51AB"/>
    <w:rsid w:val="00200068"/>
    <w:rsid w:val="002015A8"/>
    <w:rsid w:val="00201FA1"/>
    <w:rsid w:val="0020242C"/>
    <w:rsid w:val="00203CD3"/>
    <w:rsid w:val="00204B69"/>
    <w:rsid w:val="0021054C"/>
    <w:rsid w:val="00210B6E"/>
    <w:rsid w:val="00211A72"/>
    <w:rsid w:val="00213F4F"/>
    <w:rsid w:val="0021455C"/>
    <w:rsid w:val="00215D4A"/>
    <w:rsid w:val="00215F4C"/>
    <w:rsid w:val="002160B6"/>
    <w:rsid w:val="002164D2"/>
    <w:rsid w:val="00216C7B"/>
    <w:rsid w:val="0022067E"/>
    <w:rsid w:val="00221D9A"/>
    <w:rsid w:val="0022766A"/>
    <w:rsid w:val="002300C1"/>
    <w:rsid w:val="00231834"/>
    <w:rsid w:val="0023308A"/>
    <w:rsid w:val="00233CD6"/>
    <w:rsid w:val="002400D0"/>
    <w:rsid w:val="0024218E"/>
    <w:rsid w:val="002450A4"/>
    <w:rsid w:val="002479BF"/>
    <w:rsid w:val="00247F9A"/>
    <w:rsid w:val="00250746"/>
    <w:rsid w:val="00250D45"/>
    <w:rsid w:val="002531BF"/>
    <w:rsid w:val="00261690"/>
    <w:rsid w:val="002634BF"/>
    <w:rsid w:val="00266341"/>
    <w:rsid w:val="002749FE"/>
    <w:rsid w:val="00276853"/>
    <w:rsid w:val="00276E95"/>
    <w:rsid w:val="00277C31"/>
    <w:rsid w:val="00277D15"/>
    <w:rsid w:val="002803CE"/>
    <w:rsid w:val="0028164C"/>
    <w:rsid w:val="002818FC"/>
    <w:rsid w:val="00282590"/>
    <w:rsid w:val="00282A16"/>
    <w:rsid w:val="00284918"/>
    <w:rsid w:val="00284E2A"/>
    <w:rsid w:val="0028647F"/>
    <w:rsid w:val="002874CF"/>
    <w:rsid w:val="00290083"/>
    <w:rsid w:val="00292F3F"/>
    <w:rsid w:val="002944C5"/>
    <w:rsid w:val="00294533"/>
    <w:rsid w:val="00296010"/>
    <w:rsid w:val="002A030C"/>
    <w:rsid w:val="002A45A8"/>
    <w:rsid w:val="002A510C"/>
    <w:rsid w:val="002A7F53"/>
    <w:rsid w:val="002B2965"/>
    <w:rsid w:val="002B30ED"/>
    <w:rsid w:val="002B37EE"/>
    <w:rsid w:val="002B5406"/>
    <w:rsid w:val="002B62A4"/>
    <w:rsid w:val="002B6D8D"/>
    <w:rsid w:val="002C01B5"/>
    <w:rsid w:val="002C0FFB"/>
    <w:rsid w:val="002C17C5"/>
    <w:rsid w:val="002C3246"/>
    <w:rsid w:val="002C4505"/>
    <w:rsid w:val="002C4E4A"/>
    <w:rsid w:val="002C5CC5"/>
    <w:rsid w:val="002D19AA"/>
    <w:rsid w:val="002D3E7F"/>
    <w:rsid w:val="002D5EC4"/>
    <w:rsid w:val="002D65B7"/>
    <w:rsid w:val="002E033A"/>
    <w:rsid w:val="002E12A5"/>
    <w:rsid w:val="002E161E"/>
    <w:rsid w:val="002E27D4"/>
    <w:rsid w:val="002E30C8"/>
    <w:rsid w:val="002E40B2"/>
    <w:rsid w:val="002E5EBC"/>
    <w:rsid w:val="002F007F"/>
    <w:rsid w:val="002F2964"/>
    <w:rsid w:val="002F2CC3"/>
    <w:rsid w:val="002F3A72"/>
    <w:rsid w:val="002F4896"/>
    <w:rsid w:val="002F75E3"/>
    <w:rsid w:val="00300397"/>
    <w:rsid w:val="00300D34"/>
    <w:rsid w:val="003028EC"/>
    <w:rsid w:val="0030392D"/>
    <w:rsid w:val="00303EEB"/>
    <w:rsid w:val="00304236"/>
    <w:rsid w:val="00305019"/>
    <w:rsid w:val="00307C46"/>
    <w:rsid w:val="00310A10"/>
    <w:rsid w:val="00311D0F"/>
    <w:rsid w:val="00315FC0"/>
    <w:rsid w:val="003168E8"/>
    <w:rsid w:val="00317029"/>
    <w:rsid w:val="00320F29"/>
    <w:rsid w:val="00322672"/>
    <w:rsid w:val="00323910"/>
    <w:rsid w:val="00323FD5"/>
    <w:rsid w:val="003241BF"/>
    <w:rsid w:val="003247ED"/>
    <w:rsid w:val="00325FF7"/>
    <w:rsid w:val="003265F9"/>
    <w:rsid w:val="00327DA1"/>
    <w:rsid w:val="00332CF7"/>
    <w:rsid w:val="003330A7"/>
    <w:rsid w:val="003341D7"/>
    <w:rsid w:val="00335C90"/>
    <w:rsid w:val="00342707"/>
    <w:rsid w:val="0034300B"/>
    <w:rsid w:val="003479F0"/>
    <w:rsid w:val="00347BBA"/>
    <w:rsid w:val="00347DB7"/>
    <w:rsid w:val="0035031B"/>
    <w:rsid w:val="00350F10"/>
    <w:rsid w:val="00351116"/>
    <w:rsid w:val="0035163B"/>
    <w:rsid w:val="00351744"/>
    <w:rsid w:val="00352FFE"/>
    <w:rsid w:val="003533ED"/>
    <w:rsid w:val="00357300"/>
    <w:rsid w:val="00357FE6"/>
    <w:rsid w:val="00360E78"/>
    <w:rsid w:val="00361DC3"/>
    <w:rsid w:val="0036326B"/>
    <w:rsid w:val="00363BC0"/>
    <w:rsid w:val="00365089"/>
    <w:rsid w:val="003678FE"/>
    <w:rsid w:val="00370C27"/>
    <w:rsid w:val="00371D20"/>
    <w:rsid w:val="00371EB0"/>
    <w:rsid w:val="00373132"/>
    <w:rsid w:val="0037442B"/>
    <w:rsid w:val="003754B9"/>
    <w:rsid w:val="00375AFA"/>
    <w:rsid w:val="003770A3"/>
    <w:rsid w:val="0038453F"/>
    <w:rsid w:val="00391645"/>
    <w:rsid w:val="0039379B"/>
    <w:rsid w:val="00394B1B"/>
    <w:rsid w:val="00395503"/>
    <w:rsid w:val="003A1C23"/>
    <w:rsid w:val="003A4918"/>
    <w:rsid w:val="003A5C12"/>
    <w:rsid w:val="003B0962"/>
    <w:rsid w:val="003B1685"/>
    <w:rsid w:val="003B18EB"/>
    <w:rsid w:val="003B35CD"/>
    <w:rsid w:val="003B39B2"/>
    <w:rsid w:val="003B3F47"/>
    <w:rsid w:val="003B452F"/>
    <w:rsid w:val="003B4662"/>
    <w:rsid w:val="003C2496"/>
    <w:rsid w:val="003C4998"/>
    <w:rsid w:val="003C4A36"/>
    <w:rsid w:val="003D08E2"/>
    <w:rsid w:val="003D2AD2"/>
    <w:rsid w:val="003D389F"/>
    <w:rsid w:val="003D78E8"/>
    <w:rsid w:val="003E0F00"/>
    <w:rsid w:val="003E0F13"/>
    <w:rsid w:val="003E5138"/>
    <w:rsid w:val="003E57A2"/>
    <w:rsid w:val="003E7CB8"/>
    <w:rsid w:val="003E7DAC"/>
    <w:rsid w:val="003F13BE"/>
    <w:rsid w:val="003F23D1"/>
    <w:rsid w:val="003F344A"/>
    <w:rsid w:val="003F3683"/>
    <w:rsid w:val="003F40C4"/>
    <w:rsid w:val="003F497B"/>
    <w:rsid w:val="003F53AF"/>
    <w:rsid w:val="003F57F7"/>
    <w:rsid w:val="003F5AED"/>
    <w:rsid w:val="00401196"/>
    <w:rsid w:val="00402CF4"/>
    <w:rsid w:val="004037C9"/>
    <w:rsid w:val="004040ED"/>
    <w:rsid w:val="004044A8"/>
    <w:rsid w:val="004051C5"/>
    <w:rsid w:val="004058B4"/>
    <w:rsid w:val="00405AE4"/>
    <w:rsid w:val="00406877"/>
    <w:rsid w:val="0041155C"/>
    <w:rsid w:val="004140AD"/>
    <w:rsid w:val="00414507"/>
    <w:rsid w:val="00417E32"/>
    <w:rsid w:val="004218DC"/>
    <w:rsid w:val="004221AF"/>
    <w:rsid w:val="004329F7"/>
    <w:rsid w:val="00437A95"/>
    <w:rsid w:val="0044467C"/>
    <w:rsid w:val="0044543F"/>
    <w:rsid w:val="00450C25"/>
    <w:rsid w:val="00453B18"/>
    <w:rsid w:val="00455B15"/>
    <w:rsid w:val="00455B79"/>
    <w:rsid w:val="00460ABE"/>
    <w:rsid w:val="0046184E"/>
    <w:rsid w:val="00463BCC"/>
    <w:rsid w:val="00463C1C"/>
    <w:rsid w:val="00464CDD"/>
    <w:rsid w:val="00465C54"/>
    <w:rsid w:val="00475219"/>
    <w:rsid w:val="00480C91"/>
    <w:rsid w:val="0048212F"/>
    <w:rsid w:val="004828E7"/>
    <w:rsid w:val="00482B64"/>
    <w:rsid w:val="0048576C"/>
    <w:rsid w:val="004879B6"/>
    <w:rsid w:val="0049194C"/>
    <w:rsid w:val="004948AE"/>
    <w:rsid w:val="004A09AF"/>
    <w:rsid w:val="004A1D7A"/>
    <w:rsid w:val="004A3C7E"/>
    <w:rsid w:val="004A48F4"/>
    <w:rsid w:val="004A5C4E"/>
    <w:rsid w:val="004A7438"/>
    <w:rsid w:val="004A779F"/>
    <w:rsid w:val="004B24D1"/>
    <w:rsid w:val="004B4C7D"/>
    <w:rsid w:val="004B57E3"/>
    <w:rsid w:val="004B5CFF"/>
    <w:rsid w:val="004B61E1"/>
    <w:rsid w:val="004C2313"/>
    <w:rsid w:val="004C64C3"/>
    <w:rsid w:val="004C64C4"/>
    <w:rsid w:val="004C70C1"/>
    <w:rsid w:val="004D5604"/>
    <w:rsid w:val="004D7220"/>
    <w:rsid w:val="004D7576"/>
    <w:rsid w:val="004E2958"/>
    <w:rsid w:val="004E3BEE"/>
    <w:rsid w:val="004E4B96"/>
    <w:rsid w:val="004E626F"/>
    <w:rsid w:val="004F073A"/>
    <w:rsid w:val="004F1E11"/>
    <w:rsid w:val="004F27D3"/>
    <w:rsid w:val="004F69B6"/>
    <w:rsid w:val="005016A5"/>
    <w:rsid w:val="0050179C"/>
    <w:rsid w:val="00501D51"/>
    <w:rsid w:val="00502A2E"/>
    <w:rsid w:val="00503582"/>
    <w:rsid w:val="00504AA5"/>
    <w:rsid w:val="00504F09"/>
    <w:rsid w:val="005126CB"/>
    <w:rsid w:val="0051425A"/>
    <w:rsid w:val="00515060"/>
    <w:rsid w:val="0051707A"/>
    <w:rsid w:val="005172D2"/>
    <w:rsid w:val="00520E07"/>
    <w:rsid w:val="0052121B"/>
    <w:rsid w:val="005236AA"/>
    <w:rsid w:val="00524AAD"/>
    <w:rsid w:val="00526B44"/>
    <w:rsid w:val="005274D4"/>
    <w:rsid w:val="00530844"/>
    <w:rsid w:val="005314E4"/>
    <w:rsid w:val="0053181E"/>
    <w:rsid w:val="005325CF"/>
    <w:rsid w:val="00534504"/>
    <w:rsid w:val="005349F5"/>
    <w:rsid w:val="00534ABB"/>
    <w:rsid w:val="0054081D"/>
    <w:rsid w:val="00540BAF"/>
    <w:rsid w:val="005410CE"/>
    <w:rsid w:val="00543D8D"/>
    <w:rsid w:val="00544FBE"/>
    <w:rsid w:val="005455A8"/>
    <w:rsid w:val="005464BC"/>
    <w:rsid w:val="00551026"/>
    <w:rsid w:val="00551204"/>
    <w:rsid w:val="00557A57"/>
    <w:rsid w:val="00561E24"/>
    <w:rsid w:val="00561F7A"/>
    <w:rsid w:val="0056324D"/>
    <w:rsid w:val="0056422D"/>
    <w:rsid w:val="00564625"/>
    <w:rsid w:val="0056464F"/>
    <w:rsid w:val="005664AB"/>
    <w:rsid w:val="0056661D"/>
    <w:rsid w:val="00567DA8"/>
    <w:rsid w:val="005701E5"/>
    <w:rsid w:val="00571F7F"/>
    <w:rsid w:val="00573B52"/>
    <w:rsid w:val="00574684"/>
    <w:rsid w:val="0057590D"/>
    <w:rsid w:val="00577A97"/>
    <w:rsid w:val="005837AF"/>
    <w:rsid w:val="0058521C"/>
    <w:rsid w:val="00590490"/>
    <w:rsid w:val="0059238A"/>
    <w:rsid w:val="00593C49"/>
    <w:rsid w:val="005946B9"/>
    <w:rsid w:val="0059679F"/>
    <w:rsid w:val="00597253"/>
    <w:rsid w:val="005A0EDB"/>
    <w:rsid w:val="005A13C8"/>
    <w:rsid w:val="005A2DCE"/>
    <w:rsid w:val="005A3436"/>
    <w:rsid w:val="005A5F3A"/>
    <w:rsid w:val="005A5F66"/>
    <w:rsid w:val="005B0A4A"/>
    <w:rsid w:val="005B1456"/>
    <w:rsid w:val="005B1B7A"/>
    <w:rsid w:val="005B2A3E"/>
    <w:rsid w:val="005B404F"/>
    <w:rsid w:val="005B46D8"/>
    <w:rsid w:val="005B5DBB"/>
    <w:rsid w:val="005B6ADF"/>
    <w:rsid w:val="005C151C"/>
    <w:rsid w:val="005C2C45"/>
    <w:rsid w:val="005C604C"/>
    <w:rsid w:val="005C644C"/>
    <w:rsid w:val="005D20CB"/>
    <w:rsid w:val="005D4361"/>
    <w:rsid w:val="005D5D26"/>
    <w:rsid w:val="005D7901"/>
    <w:rsid w:val="005D7D24"/>
    <w:rsid w:val="005E1942"/>
    <w:rsid w:val="005E216A"/>
    <w:rsid w:val="005E2493"/>
    <w:rsid w:val="005E4F82"/>
    <w:rsid w:val="005E7595"/>
    <w:rsid w:val="005F1F22"/>
    <w:rsid w:val="005F2A0B"/>
    <w:rsid w:val="005F2E52"/>
    <w:rsid w:val="005F3471"/>
    <w:rsid w:val="005F442D"/>
    <w:rsid w:val="005F4ADA"/>
    <w:rsid w:val="005F557D"/>
    <w:rsid w:val="006052CA"/>
    <w:rsid w:val="00605AAC"/>
    <w:rsid w:val="006073F1"/>
    <w:rsid w:val="00607B0F"/>
    <w:rsid w:val="00607CDB"/>
    <w:rsid w:val="0061102C"/>
    <w:rsid w:val="00611880"/>
    <w:rsid w:val="00612531"/>
    <w:rsid w:val="006129A4"/>
    <w:rsid w:val="00614906"/>
    <w:rsid w:val="006150B1"/>
    <w:rsid w:val="0061555E"/>
    <w:rsid w:val="00616FBF"/>
    <w:rsid w:val="0062005F"/>
    <w:rsid w:val="00620504"/>
    <w:rsid w:val="00621A59"/>
    <w:rsid w:val="00624F8E"/>
    <w:rsid w:val="006266D9"/>
    <w:rsid w:val="0063280C"/>
    <w:rsid w:val="00633AC5"/>
    <w:rsid w:val="00634CCC"/>
    <w:rsid w:val="0063564D"/>
    <w:rsid w:val="006363C3"/>
    <w:rsid w:val="006367A0"/>
    <w:rsid w:val="00637F3D"/>
    <w:rsid w:val="0064185A"/>
    <w:rsid w:val="00642526"/>
    <w:rsid w:val="0064255D"/>
    <w:rsid w:val="006428CA"/>
    <w:rsid w:val="00645652"/>
    <w:rsid w:val="006458A2"/>
    <w:rsid w:val="006475F5"/>
    <w:rsid w:val="00647B08"/>
    <w:rsid w:val="00650B63"/>
    <w:rsid w:val="00655FFA"/>
    <w:rsid w:val="00661793"/>
    <w:rsid w:val="00661D2D"/>
    <w:rsid w:val="00662F5F"/>
    <w:rsid w:val="0066320D"/>
    <w:rsid w:val="00665C3C"/>
    <w:rsid w:val="0067038A"/>
    <w:rsid w:val="0067076C"/>
    <w:rsid w:val="00672454"/>
    <w:rsid w:val="00673EAB"/>
    <w:rsid w:val="006762AD"/>
    <w:rsid w:val="00676A0E"/>
    <w:rsid w:val="00676D1A"/>
    <w:rsid w:val="0068034C"/>
    <w:rsid w:val="00682DE1"/>
    <w:rsid w:val="00686078"/>
    <w:rsid w:val="0068649E"/>
    <w:rsid w:val="0068761C"/>
    <w:rsid w:val="00687F54"/>
    <w:rsid w:val="00690209"/>
    <w:rsid w:val="00690EEF"/>
    <w:rsid w:val="00691F88"/>
    <w:rsid w:val="00692C11"/>
    <w:rsid w:val="00693537"/>
    <w:rsid w:val="00694A72"/>
    <w:rsid w:val="00697089"/>
    <w:rsid w:val="006A070B"/>
    <w:rsid w:val="006A0F47"/>
    <w:rsid w:val="006A14FD"/>
    <w:rsid w:val="006A15C9"/>
    <w:rsid w:val="006A29F2"/>
    <w:rsid w:val="006A4685"/>
    <w:rsid w:val="006A521A"/>
    <w:rsid w:val="006A5572"/>
    <w:rsid w:val="006A68D8"/>
    <w:rsid w:val="006A6DA3"/>
    <w:rsid w:val="006B0181"/>
    <w:rsid w:val="006B1EFD"/>
    <w:rsid w:val="006B3E76"/>
    <w:rsid w:val="006B5756"/>
    <w:rsid w:val="006B5DBA"/>
    <w:rsid w:val="006B77DB"/>
    <w:rsid w:val="006C0BD2"/>
    <w:rsid w:val="006C0DC0"/>
    <w:rsid w:val="006C35FB"/>
    <w:rsid w:val="006C4832"/>
    <w:rsid w:val="006C6922"/>
    <w:rsid w:val="006C7898"/>
    <w:rsid w:val="006C7C75"/>
    <w:rsid w:val="006D05F4"/>
    <w:rsid w:val="006D0CC4"/>
    <w:rsid w:val="006D10D6"/>
    <w:rsid w:val="006D2F6B"/>
    <w:rsid w:val="006D3D5E"/>
    <w:rsid w:val="006D44FB"/>
    <w:rsid w:val="006D456A"/>
    <w:rsid w:val="006D46A4"/>
    <w:rsid w:val="006E0335"/>
    <w:rsid w:val="006E0E17"/>
    <w:rsid w:val="006E305E"/>
    <w:rsid w:val="006E41A4"/>
    <w:rsid w:val="006E4929"/>
    <w:rsid w:val="006E5102"/>
    <w:rsid w:val="006E6AFB"/>
    <w:rsid w:val="006E7A5C"/>
    <w:rsid w:val="006F43D9"/>
    <w:rsid w:val="006F4DB6"/>
    <w:rsid w:val="006F4DD4"/>
    <w:rsid w:val="006F4E23"/>
    <w:rsid w:val="006F59BA"/>
    <w:rsid w:val="007004E0"/>
    <w:rsid w:val="00701B0E"/>
    <w:rsid w:val="0070412A"/>
    <w:rsid w:val="007068FD"/>
    <w:rsid w:val="00713230"/>
    <w:rsid w:val="007136F5"/>
    <w:rsid w:val="00713EA9"/>
    <w:rsid w:val="007154CC"/>
    <w:rsid w:val="007203A6"/>
    <w:rsid w:val="007204EE"/>
    <w:rsid w:val="0072180B"/>
    <w:rsid w:val="00723753"/>
    <w:rsid w:val="0072540B"/>
    <w:rsid w:val="00726337"/>
    <w:rsid w:val="00726A09"/>
    <w:rsid w:val="00726BA0"/>
    <w:rsid w:val="00726E64"/>
    <w:rsid w:val="00727597"/>
    <w:rsid w:val="0073197F"/>
    <w:rsid w:val="00735046"/>
    <w:rsid w:val="00742343"/>
    <w:rsid w:val="00742C10"/>
    <w:rsid w:val="007434B3"/>
    <w:rsid w:val="007442DF"/>
    <w:rsid w:val="007447EC"/>
    <w:rsid w:val="007451AE"/>
    <w:rsid w:val="007459B1"/>
    <w:rsid w:val="00746879"/>
    <w:rsid w:val="00750248"/>
    <w:rsid w:val="007503C6"/>
    <w:rsid w:val="00750458"/>
    <w:rsid w:val="00750F25"/>
    <w:rsid w:val="007533BC"/>
    <w:rsid w:val="00754581"/>
    <w:rsid w:val="00754F4E"/>
    <w:rsid w:val="007579DF"/>
    <w:rsid w:val="00761150"/>
    <w:rsid w:val="007617AB"/>
    <w:rsid w:val="00762187"/>
    <w:rsid w:val="0076289B"/>
    <w:rsid w:val="007628EC"/>
    <w:rsid w:val="00762ED2"/>
    <w:rsid w:val="007633B0"/>
    <w:rsid w:val="00766F07"/>
    <w:rsid w:val="00770035"/>
    <w:rsid w:val="00771DA4"/>
    <w:rsid w:val="0077372D"/>
    <w:rsid w:val="00775AA3"/>
    <w:rsid w:val="00775C8D"/>
    <w:rsid w:val="007771C7"/>
    <w:rsid w:val="0078004C"/>
    <w:rsid w:val="00781BFB"/>
    <w:rsid w:val="00781E68"/>
    <w:rsid w:val="00785CA4"/>
    <w:rsid w:val="00786D2C"/>
    <w:rsid w:val="00787825"/>
    <w:rsid w:val="0079029D"/>
    <w:rsid w:val="00791491"/>
    <w:rsid w:val="007936D6"/>
    <w:rsid w:val="007937C6"/>
    <w:rsid w:val="00795622"/>
    <w:rsid w:val="00795B4B"/>
    <w:rsid w:val="007975BB"/>
    <w:rsid w:val="007A0FCF"/>
    <w:rsid w:val="007A163F"/>
    <w:rsid w:val="007A3735"/>
    <w:rsid w:val="007A48A0"/>
    <w:rsid w:val="007A5098"/>
    <w:rsid w:val="007A6A98"/>
    <w:rsid w:val="007A777F"/>
    <w:rsid w:val="007B409A"/>
    <w:rsid w:val="007C2991"/>
    <w:rsid w:val="007C520E"/>
    <w:rsid w:val="007C64C7"/>
    <w:rsid w:val="007C72C1"/>
    <w:rsid w:val="007D1582"/>
    <w:rsid w:val="007D1AAB"/>
    <w:rsid w:val="007D2F1B"/>
    <w:rsid w:val="007D38FC"/>
    <w:rsid w:val="007D7AE2"/>
    <w:rsid w:val="007E0DE4"/>
    <w:rsid w:val="007E2375"/>
    <w:rsid w:val="007E2AF0"/>
    <w:rsid w:val="007E39A9"/>
    <w:rsid w:val="007E3EB2"/>
    <w:rsid w:val="007E58D6"/>
    <w:rsid w:val="007E6573"/>
    <w:rsid w:val="007E7990"/>
    <w:rsid w:val="007E7D50"/>
    <w:rsid w:val="007F2E97"/>
    <w:rsid w:val="007F49D0"/>
    <w:rsid w:val="007F5F8E"/>
    <w:rsid w:val="007F6C62"/>
    <w:rsid w:val="007F6CCA"/>
    <w:rsid w:val="00802B33"/>
    <w:rsid w:val="008044C1"/>
    <w:rsid w:val="00804A8C"/>
    <w:rsid w:val="00804FDF"/>
    <w:rsid w:val="0080591C"/>
    <w:rsid w:val="008060E8"/>
    <w:rsid w:val="00806C26"/>
    <w:rsid w:val="0081156F"/>
    <w:rsid w:val="008116AF"/>
    <w:rsid w:val="00815E1B"/>
    <w:rsid w:val="00820135"/>
    <w:rsid w:val="00821DAF"/>
    <w:rsid w:val="00823346"/>
    <w:rsid w:val="00827A00"/>
    <w:rsid w:val="008300E3"/>
    <w:rsid w:val="00833D2B"/>
    <w:rsid w:val="008356B6"/>
    <w:rsid w:val="00835D5A"/>
    <w:rsid w:val="008377A6"/>
    <w:rsid w:val="00837B1F"/>
    <w:rsid w:val="00837FBB"/>
    <w:rsid w:val="00840DEF"/>
    <w:rsid w:val="00841A19"/>
    <w:rsid w:val="00842EB8"/>
    <w:rsid w:val="00842F09"/>
    <w:rsid w:val="00845649"/>
    <w:rsid w:val="008457F1"/>
    <w:rsid w:val="008470FA"/>
    <w:rsid w:val="00850193"/>
    <w:rsid w:val="0085126E"/>
    <w:rsid w:val="00852CEB"/>
    <w:rsid w:val="00852D29"/>
    <w:rsid w:val="00853223"/>
    <w:rsid w:val="008567A5"/>
    <w:rsid w:val="00856F82"/>
    <w:rsid w:val="008610ED"/>
    <w:rsid w:val="008614A8"/>
    <w:rsid w:val="00861AA7"/>
    <w:rsid w:val="00861B99"/>
    <w:rsid w:val="00862670"/>
    <w:rsid w:val="00863C35"/>
    <w:rsid w:val="00863CC0"/>
    <w:rsid w:val="00865DA6"/>
    <w:rsid w:val="00867DF7"/>
    <w:rsid w:val="0087045C"/>
    <w:rsid w:val="00870AF8"/>
    <w:rsid w:val="008719BA"/>
    <w:rsid w:val="00874706"/>
    <w:rsid w:val="00876345"/>
    <w:rsid w:val="00880136"/>
    <w:rsid w:val="00881706"/>
    <w:rsid w:val="0088214B"/>
    <w:rsid w:val="0088421A"/>
    <w:rsid w:val="008842AA"/>
    <w:rsid w:val="00886BC6"/>
    <w:rsid w:val="00892A4B"/>
    <w:rsid w:val="00892E45"/>
    <w:rsid w:val="00893111"/>
    <w:rsid w:val="008935D0"/>
    <w:rsid w:val="00893D2E"/>
    <w:rsid w:val="0089482D"/>
    <w:rsid w:val="00896531"/>
    <w:rsid w:val="00896D00"/>
    <w:rsid w:val="008A01E4"/>
    <w:rsid w:val="008A35EB"/>
    <w:rsid w:val="008A61A1"/>
    <w:rsid w:val="008B18CD"/>
    <w:rsid w:val="008C03F2"/>
    <w:rsid w:val="008C1977"/>
    <w:rsid w:val="008C1F1A"/>
    <w:rsid w:val="008C287C"/>
    <w:rsid w:val="008C3285"/>
    <w:rsid w:val="008C32DB"/>
    <w:rsid w:val="008C3645"/>
    <w:rsid w:val="008C380C"/>
    <w:rsid w:val="008C461A"/>
    <w:rsid w:val="008C4D28"/>
    <w:rsid w:val="008C58D2"/>
    <w:rsid w:val="008C5ECE"/>
    <w:rsid w:val="008C6756"/>
    <w:rsid w:val="008C6CC5"/>
    <w:rsid w:val="008C74C4"/>
    <w:rsid w:val="008D1E11"/>
    <w:rsid w:val="008D23FC"/>
    <w:rsid w:val="008D344D"/>
    <w:rsid w:val="008D3995"/>
    <w:rsid w:val="008D3A37"/>
    <w:rsid w:val="008D530F"/>
    <w:rsid w:val="008D5FE4"/>
    <w:rsid w:val="008D6E2F"/>
    <w:rsid w:val="008E0374"/>
    <w:rsid w:val="008E3005"/>
    <w:rsid w:val="008E4771"/>
    <w:rsid w:val="008E5C0C"/>
    <w:rsid w:val="008E6939"/>
    <w:rsid w:val="008E6FCF"/>
    <w:rsid w:val="008F084C"/>
    <w:rsid w:val="008F1982"/>
    <w:rsid w:val="008F3FD0"/>
    <w:rsid w:val="008F4E49"/>
    <w:rsid w:val="008F6820"/>
    <w:rsid w:val="009027C2"/>
    <w:rsid w:val="00902C36"/>
    <w:rsid w:val="00905F14"/>
    <w:rsid w:val="00910B7A"/>
    <w:rsid w:val="00910E64"/>
    <w:rsid w:val="009118F7"/>
    <w:rsid w:val="00912918"/>
    <w:rsid w:val="009148AA"/>
    <w:rsid w:val="009157E3"/>
    <w:rsid w:val="0091598F"/>
    <w:rsid w:val="009178B9"/>
    <w:rsid w:val="0092108F"/>
    <w:rsid w:val="00921FFA"/>
    <w:rsid w:val="00923B22"/>
    <w:rsid w:val="00925C80"/>
    <w:rsid w:val="00926229"/>
    <w:rsid w:val="0092658F"/>
    <w:rsid w:val="0093147D"/>
    <w:rsid w:val="009316F1"/>
    <w:rsid w:val="009318EF"/>
    <w:rsid w:val="009340DE"/>
    <w:rsid w:val="00935818"/>
    <w:rsid w:val="00935FBE"/>
    <w:rsid w:val="0093639D"/>
    <w:rsid w:val="0093748A"/>
    <w:rsid w:val="0094036D"/>
    <w:rsid w:val="009436B8"/>
    <w:rsid w:val="00943E7A"/>
    <w:rsid w:val="00944679"/>
    <w:rsid w:val="009449D6"/>
    <w:rsid w:val="0094632D"/>
    <w:rsid w:val="0094647A"/>
    <w:rsid w:val="00946C45"/>
    <w:rsid w:val="009507DF"/>
    <w:rsid w:val="00951AFF"/>
    <w:rsid w:val="00960F8E"/>
    <w:rsid w:val="009623F8"/>
    <w:rsid w:val="00962BD7"/>
    <w:rsid w:val="00963B77"/>
    <w:rsid w:val="0096735C"/>
    <w:rsid w:val="00970E5F"/>
    <w:rsid w:val="00972AD1"/>
    <w:rsid w:val="00972B39"/>
    <w:rsid w:val="00973B2B"/>
    <w:rsid w:val="00973FEC"/>
    <w:rsid w:val="0097437D"/>
    <w:rsid w:val="00975A5E"/>
    <w:rsid w:val="00977865"/>
    <w:rsid w:val="00985196"/>
    <w:rsid w:val="00985DEB"/>
    <w:rsid w:val="00986885"/>
    <w:rsid w:val="009869EE"/>
    <w:rsid w:val="00987ED0"/>
    <w:rsid w:val="00990FAB"/>
    <w:rsid w:val="00991BF3"/>
    <w:rsid w:val="00991C05"/>
    <w:rsid w:val="00991CFD"/>
    <w:rsid w:val="009923A9"/>
    <w:rsid w:val="00993BD5"/>
    <w:rsid w:val="0099552A"/>
    <w:rsid w:val="009A0574"/>
    <w:rsid w:val="009A1829"/>
    <w:rsid w:val="009A1AF0"/>
    <w:rsid w:val="009A2DB4"/>
    <w:rsid w:val="009A3360"/>
    <w:rsid w:val="009A59DB"/>
    <w:rsid w:val="009A6951"/>
    <w:rsid w:val="009A7E8E"/>
    <w:rsid w:val="009B5ACF"/>
    <w:rsid w:val="009B772F"/>
    <w:rsid w:val="009C16FC"/>
    <w:rsid w:val="009C6E8C"/>
    <w:rsid w:val="009C7C82"/>
    <w:rsid w:val="009D0C46"/>
    <w:rsid w:val="009D25FA"/>
    <w:rsid w:val="009D2ED6"/>
    <w:rsid w:val="009D65A7"/>
    <w:rsid w:val="009D7C65"/>
    <w:rsid w:val="009E0876"/>
    <w:rsid w:val="009E1355"/>
    <w:rsid w:val="009E14D7"/>
    <w:rsid w:val="009E241F"/>
    <w:rsid w:val="009E3980"/>
    <w:rsid w:val="009E3CA9"/>
    <w:rsid w:val="009E590A"/>
    <w:rsid w:val="009F08CB"/>
    <w:rsid w:val="009F0AD2"/>
    <w:rsid w:val="009F2AC4"/>
    <w:rsid w:val="009F5AEB"/>
    <w:rsid w:val="009F5F55"/>
    <w:rsid w:val="009F63A3"/>
    <w:rsid w:val="00A0056B"/>
    <w:rsid w:val="00A01064"/>
    <w:rsid w:val="00A0116B"/>
    <w:rsid w:val="00A01395"/>
    <w:rsid w:val="00A03AD8"/>
    <w:rsid w:val="00A0794A"/>
    <w:rsid w:val="00A102BC"/>
    <w:rsid w:val="00A10809"/>
    <w:rsid w:val="00A110E1"/>
    <w:rsid w:val="00A11281"/>
    <w:rsid w:val="00A14D82"/>
    <w:rsid w:val="00A17D1A"/>
    <w:rsid w:val="00A20026"/>
    <w:rsid w:val="00A20E0E"/>
    <w:rsid w:val="00A21533"/>
    <w:rsid w:val="00A215E0"/>
    <w:rsid w:val="00A24385"/>
    <w:rsid w:val="00A24E9C"/>
    <w:rsid w:val="00A25186"/>
    <w:rsid w:val="00A254E3"/>
    <w:rsid w:val="00A26612"/>
    <w:rsid w:val="00A2771A"/>
    <w:rsid w:val="00A309C1"/>
    <w:rsid w:val="00A31A47"/>
    <w:rsid w:val="00A351E7"/>
    <w:rsid w:val="00A36EAA"/>
    <w:rsid w:val="00A37103"/>
    <w:rsid w:val="00A374BA"/>
    <w:rsid w:val="00A40BF7"/>
    <w:rsid w:val="00A419E6"/>
    <w:rsid w:val="00A434BA"/>
    <w:rsid w:val="00A43AA5"/>
    <w:rsid w:val="00A46360"/>
    <w:rsid w:val="00A53BDD"/>
    <w:rsid w:val="00A55CCD"/>
    <w:rsid w:val="00A5606F"/>
    <w:rsid w:val="00A563BA"/>
    <w:rsid w:val="00A5738F"/>
    <w:rsid w:val="00A60CC0"/>
    <w:rsid w:val="00A617C2"/>
    <w:rsid w:val="00A62362"/>
    <w:rsid w:val="00A62B83"/>
    <w:rsid w:val="00A639CD"/>
    <w:rsid w:val="00A646C6"/>
    <w:rsid w:val="00A64760"/>
    <w:rsid w:val="00A65BFC"/>
    <w:rsid w:val="00A7377A"/>
    <w:rsid w:val="00A7496D"/>
    <w:rsid w:val="00A75B8A"/>
    <w:rsid w:val="00A76184"/>
    <w:rsid w:val="00A76C2F"/>
    <w:rsid w:val="00A8280B"/>
    <w:rsid w:val="00A82CA2"/>
    <w:rsid w:val="00A85410"/>
    <w:rsid w:val="00A86E5F"/>
    <w:rsid w:val="00A91ABB"/>
    <w:rsid w:val="00A933CC"/>
    <w:rsid w:val="00A95BDF"/>
    <w:rsid w:val="00A96089"/>
    <w:rsid w:val="00AA30FC"/>
    <w:rsid w:val="00AA3CBD"/>
    <w:rsid w:val="00AA563A"/>
    <w:rsid w:val="00AA6894"/>
    <w:rsid w:val="00AB191C"/>
    <w:rsid w:val="00AB25B2"/>
    <w:rsid w:val="00AB71C8"/>
    <w:rsid w:val="00AB7FDD"/>
    <w:rsid w:val="00AC0421"/>
    <w:rsid w:val="00AC2D33"/>
    <w:rsid w:val="00AC7111"/>
    <w:rsid w:val="00AD21A0"/>
    <w:rsid w:val="00AD53E2"/>
    <w:rsid w:val="00AE1D86"/>
    <w:rsid w:val="00AE3398"/>
    <w:rsid w:val="00AE5652"/>
    <w:rsid w:val="00AE686B"/>
    <w:rsid w:val="00AE6AAD"/>
    <w:rsid w:val="00AF06A8"/>
    <w:rsid w:val="00AF07C8"/>
    <w:rsid w:val="00AF147A"/>
    <w:rsid w:val="00AF5D91"/>
    <w:rsid w:val="00B007BF"/>
    <w:rsid w:val="00B03493"/>
    <w:rsid w:val="00B0459E"/>
    <w:rsid w:val="00B058BA"/>
    <w:rsid w:val="00B07E96"/>
    <w:rsid w:val="00B105DC"/>
    <w:rsid w:val="00B10C5C"/>
    <w:rsid w:val="00B11072"/>
    <w:rsid w:val="00B13B60"/>
    <w:rsid w:val="00B16FFF"/>
    <w:rsid w:val="00B215BC"/>
    <w:rsid w:val="00B22E9D"/>
    <w:rsid w:val="00B23C82"/>
    <w:rsid w:val="00B2470D"/>
    <w:rsid w:val="00B24B87"/>
    <w:rsid w:val="00B25838"/>
    <w:rsid w:val="00B25926"/>
    <w:rsid w:val="00B269E6"/>
    <w:rsid w:val="00B26D98"/>
    <w:rsid w:val="00B30372"/>
    <w:rsid w:val="00B31520"/>
    <w:rsid w:val="00B333ED"/>
    <w:rsid w:val="00B34F67"/>
    <w:rsid w:val="00B367C6"/>
    <w:rsid w:val="00B36B86"/>
    <w:rsid w:val="00B37E6D"/>
    <w:rsid w:val="00B40C39"/>
    <w:rsid w:val="00B43511"/>
    <w:rsid w:val="00B43FFB"/>
    <w:rsid w:val="00B4574F"/>
    <w:rsid w:val="00B50A9C"/>
    <w:rsid w:val="00B50ECA"/>
    <w:rsid w:val="00B54CEF"/>
    <w:rsid w:val="00B569D2"/>
    <w:rsid w:val="00B627D0"/>
    <w:rsid w:val="00B63047"/>
    <w:rsid w:val="00B64617"/>
    <w:rsid w:val="00B6463D"/>
    <w:rsid w:val="00B70FB7"/>
    <w:rsid w:val="00B72DB2"/>
    <w:rsid w:val="00B7441E"/>
    <w:rsid w:val="00B74D98"/>
    <w:rsid w:val="00B80EC1"/>
    <w:rsid w:val="00B82973"/>
    <w:rsid w:val="00B84EF7"/>
    <w:rsid w:val="00B86632"/>
    <w:rsid w:val="00B905BA"/>
    <w:rsid w:val="00B93356"/>
    <w:rsid w:val="00B94105"/>
    <w:rsid w:val="00B9502E"/>
    <w:rsid w:val="00B9690B"/>
    <w:rsid w:val="00B96A05"/>
    <w:rsid w:val="00B96CD3"/>
    <w:rsid w:val="00B97997"/>
    <w:rsid w:val="00BA00D5"/>
    <w:rsid w:val="00BA0563"/>
    <w:rsid w:val="00BA1FC7"/>
    <w:rsid w:val="00BA6EFD"/>
    <w:rsid w:val="00BA73E7"/>
    <w:rsid w:val="00BB2DD6"/>
    <w:rsid w:val="00BC0AC8"/>
    <w:rsid w:val="00BC0C5C"/>
    <w:rsid w:val="00BC2388"/>
    <w:rsid w:val="00BC5883"/>
    <w:rsid w:val="00BD0113"/>
    <w:rsid w:val="00BD45C3"/>
    <w:rsid w:val="00BD467E"/>
    <w:rsid w:val="00BD6364"/>
    <w:rsid w:val="00BD758E"/>
    <w:rsid w:val="00BD77E1"/>
    <w:rsid w:val="00BD7B6E"/>
    <w:rsid w:val="00BE0BAF"/>
    <w:rsid w:val="00BE16F8"/>
    <w:rsid w:val="00BE3335"/>
    <w:rsid w:val="00BE4B8E"/>
    <w:rsid w:val="00BE7DF8"/>
    <w:rsid w:val="00BE7F16"/>
    <w:rsid w:val="00BF17FB"/>
    <w:rsid w:val="00BF282C"/>
    <w:rsid w:val="00BF37B0"/>
    <w:rsid w:val="00C00BC2"/>
    <w:rsid w:val="00C03F17"/>
    <w:rsid w:val="00C04E2F"/>
    <w:rsid w:val="00C05E89"/>
    <w:rsid w:val="00C076B4"/>
    <w:rsid w:val="00C07D2B"/>
    <w:rsid w:val="00C105A6"/>
    <w:rsid w:val="00C141E2"/>
    <w:rsid w:val="00C1570A"/>
    <w:rsid w:val="00C22B23"/>
    <w:rsid w:val="00C22B77"/>
    <w:rsid w:val="00C2318C"/>
    <w:rsid w:val="00C232E5"/>
    <w:rsid w:val="00C23D56"/>
    <w:rsid w:val="00C31ACD"/>
    <w:rsid w:val="00C402C8"/>
    <w:rsid w:val="00C43BF0"/>
    <w:rsid w:val="00C45B30"/>
    <w:rsid w:val="00C46312"/>
    <w:rsid w:val="00C47940"/>
    <w:rsid w:val="00C5160B"/>
    <w:rsid w:val="00C51B28"/>
    <w:rsid w:val="00C52C74"/>
    <w:rsid w:val="00C55A40"/>
    <w:rsid w:val="00C56AD5"/>
    <w:rsid w:val="00C56BDE"/>
    <w:rsid w:val="00C57051"/>
    <w:rsid w:val="00C57201"/>
    <w:rsid w:val="00C578A0"/>
    <w:rsid w:val="00C60442"/>
    <w:rsid w:val="00C612E4"/>
    <w:rsid w:val="00C61CCB"/>
    <w:rsid w:val="00C637C2"/>
    <w:rsid w:val="00C64918"/>
    <w:rsid w:val="00C65418"/>
    <w:rsid w:val="00C671CA"/>
    <w:rsid w:val="00C73515"/>
    <w:rsid w:val="00C75097"/>
    <w:rsid w:val="00C75B78"/>
    <w:rsid w:val="00C76FFC"/>
    <w:rsid w:val="00C80C61"/>
    <w:rsid w:val="00C8251D"/>
    <w:rsid w:val="00C83F72"/>
    <w:rsid w:val="00C85C92"/>
    <w:rsid w:val="00C9054D"/>
    <w:rsid w:val="00C91027"/>
    <w:rsid w:val="00C9252C"/>
    <w:rsid w:val="00C92BC0"/>
    <w:rsid w:val="00C94C67"/>
    <w:rsid w:val="00C9780E"/>
    <w:rsid w:val="00CA0372"/>
    <w:rsid w:val="00CA2B21"/>
    <w:rsid w:val="00CB035C"/>
    <w:rsid w:val="00CB093F"/>
    <w:rsid w:val="00CB1A11"/>
    <w:rsid w:val="00CB394C"/>
    <w:rsid w:val="00CC0C01"/>
    <w:rsid w:val="00CC3D44"/>
    <w:rsid w:val="00CC587C"/>
    <w:rsid w:val="00CC6505"/>
    <w:rsid w:val="00CC7DD4"/>
    <w:rsid w:val="00CD0C33"/>
    <w:rsid w:val="00CD14CC"/>
    <w:rsid w:val="00CD1E96"/>
    <w:rsid w:val="00CD27CB"/>
    <w:rsid w:val="00CD2DB7"/>
    <w:rsid w:val="00CD486E"/>
    <w:rsid w:val="00CE2373"/>
    <w:rsid w:val="00CE418B"/>
    <w:rsid w:val="00CE5650"/>
    <w:rsid w:val="00CE5EC5"/>
    <w:rsid w:val="00CE6870"/>
    <w:rsid w:val="00CE7A0B"/>
    <w:rsid w:val="00CF3B28"/>
    <w:rsid w:val="00CF5DC1"/>
    <w:rsid w:val="00CF5F0D"/>
    <w:rsid w:val="00CF6325"/>
    <w:rsid w:val="00CF6DA9"/>
    <w:rsid w:val="00CF73A7"/>
    <w:rsid w:val="00D024AF"/>
    <w:rsid w:val="00D024DD"/>
    <w:rsid w:val="00D03FFD"/>
    <w:rsid w:val="00D051A6"/>
    <w:rsid w:val="00D052C9"/>
    <w:rsid w:val="00D05C32"/>
    <w:rsid w:val="00D06C29"/>
    <w:rsid w:val="00D10829"/>
    <w:rsid w:val="00D11B16"/>
    <w:rsid w:val="00D20056"/>
    <w:rsid w:val="00D22D40"/>
    <w:rsid w:val="00D25055"/>
    <w:rsid w:val="00D251C3"/>
    <w:rsid w:val="00D261D8"/>
    <w:rsid w:val="00D26925"/>
    <w:rsid w:val="00D32197"/>
    <w:rsid w:val="00D33B6D"/>
    <w:rsid w:val="00D35857"/>
    <w:rsid w:val="00D406CA"/>
    <w:rsid w:val="00D42F11"/>
    <w:rsid w:val="00D4413B"/>
    <w:rsid w:val="00D44B0F"/>
    <w:rsid w:val="00D4632A"/>
    <w:rsid w:val="00D50FB7"/>
    <w:rsid w:val="00D52B9F"/>
    <w:rsid w:val="00D53A64"/>
    <w:rsid w:val="00D54816"/>
    <w:rsid w:val="00D55E38"/>
    <w:rsid w:val="00D56399"/>
    <w:rsid w:val="00D5668A"/>
    <w:rsid w:val="00D608B3"/>
    <w:rsid w:val="00D61AEC"/>
    <w:rsid w:val="00D61B72"/>
    <w:rsid w:val="00D62EC2"/>
    <w:rsid w:val="00D63913"/>
    <w:rsid w:val="00D6458B"/>
    <w:rsid w:val="00D65D17"/>
    <w:rsid w:val="00D65E02"/>
    <w:rsid w:val="00D65E41"/>
    <w:rsid w:val="00D737F4"/>
    <w:rsid w:val="00D741BB"/>
    <w:rsid w:val="00D75E35"/>
    <w:rsid w:val="00D75F4F"/>
    <w:rsid w:val="00D771E1"/>
    <w:rsid w:val="00D77340"/>
    <w:rsid w:val="00D7747C"/>
    <w:rsid w:val="00D802E6"/>
    <w:rsid w:val="00D8716F"/>
    <w:rsid w:val="00D914FB"/>
    <w:rsid w:val="00D9289F"/>
    <w:rsid w:val="00D92A62"/>
    <w:rsid w:val="00D972CF"/>
    <w:rsid w:val="00DA45F4"/>
    <w:rsid w:val="00DA466B"/>
    <w:rsid w:val="00DA5B1C"/>
    <w:rsid w:val="00DA6397"/>
    <w:rsid w:val="00DA7D1D"/>
    <w:rsid w:val="00DB17AB"/>
    <w:rsid w:val="00DB37BC"/>
    <w:rsid w:val="00DB4C9D"/>
    <w:rsid w:val="00DB6AF0"/>
    <w:rsid w:val="00DB6BD6"/>
    <w:rsid w:val="00DC0B6E"/>
    <w:rsid w:val="00DC16C2"/>
    <w:rsid w:val="00DC3A2D"/>
    <w:rsid w:val="00DC3D12"/>
    <w:rsid w:val="00DC42E1"/>
    <w:rsid w:val="00DC561B"/>
    <w:rsid w:val="00DC609E"/>
    <w:rsid w:val="00DC75B2"/>
    <w:rsid w:val="00DC7610"/>
    <w:rsid w:val="00DD03E3"/>
    <w:rsid w:val="00DD48EA"/>
    <w:rsid w:val="00DD4D3D"/>
    <w:rsid w:val="00DD4EC1"/>
    <w:rsid w:val="00DD5350"/>
    <w:rsid w:val="00DD5511"/>
    <w:rsid w:val="00DD5C43"/>
    <w:rsid w:val="00DD784F"/>
    <w:rsid w:val="00DD7D8B"/>
    <w:rsid w:val="00DE030B"/>
    <w:rsid w:val="00DE0359"/>
    <w:rsid w:val="00DE3D91"/>
    <w:rsid w:val="00DE4132"/>
    <w:rsid w:val="00DE4C61"/>
    <w:rsid w:val="00DF1936"/>
    <w:rsid w:val="00DF211D"/>
    <w:rsid w:val="00DF31D0"/>
    <w:rsid w:val="00E028C2"/>
    <w:rsid w:val="00E05A99"/>
    <w:rsid w:val="00E05B4C"/>
    <w:rsid w:val="00E07D26"/>
    <w:rsid w:val="00E119AA"/>
    <w:rsid w:val="00E12786"/>
    <w:rsid w:val="00E13423"/>
    <w:rsid w:val="00E15CCA"/>
    <w:rsid w:val="00E21EF7"/>
    <w:rsid w:val="00E24E1A"/>
    <w:rsid w:val="00E256C9"/>
    <w:rsid w:val="00E25BEC"/>
    <w:rsid w:val="00E25E2F"/>
    <w:rsid w:val="00E3196E"/>
    <w:rsid w:val="00E3239D"/>
    <w:rsid w:val="00E33C12"/>
    <w:rsid w:val="00E3569D"/>
    <w:rsid w:val="00E40BA7"/>
    <w:rsid w:val="00E4114F"/>
    <w:rsid w:val="00E41212"/>
    <w:rsid w:val="00E41A1A"/>
    <w:rsid w:val="00E41FB4"/>
    <w:rsid w:val="00E42B4C"/>
    <w:rsid w:val="00E43D06"/>
    <w:rsid w:val="00E44264"/>
    <w:rsid w:val="00E45B33"/>
    <w:rsid w:val="00E465B8"/>
    <w:rsid w:val="00E5222E"/>
    <w:rsid w:val="00E52766"/>
    <w:rsid w:val="00E614D6"/>
    <w:rsid w:val="00E61B65"/>
    <w:rsid w:val="00E6212B"/>
    <w:rsid w:val="00E62DC2"/>
    <w:rsid w:val="00E62EC5"/>
    <w:rsid w:val="00E635FE"/>
    <w:rsid w:val="00E64816"/>
    <w:rsid w:val="00E656A1"/>
    <w:rsid w:val="00E65C29"/>
    <w:rsid w:val="00E66E7A"/>
    <w:rsid w:val="00E72EAE"/>
    <w:rsid w:val="00E73776"/>
    <w:rsid w:val="00E73B64"/>
    <w:rsid w:val="00E74A22"/>
    <w:rsid w:val="00E77E46"/>
    <w:rsid w:val="00E802E5"/>
    <w:rsid w:val="00E80516"/>
    <w:rsid w:val="00E84535"/>
    <w:rsid w:val="00E861B9"/>
    <w:rsid w:val="00E86506"/>
    <w:rsid w:val="00E9317F"/>
    <w:rsid w:val="00E956BA"/>
    <w:rsid w:val="00EA2F2E"/>
    <w:rsid w:val="00EA4536"/>
    <w:rsid w:val="00EA5562"/>
    <w:rsid w:val="00EB39C1"/>
    <w:rsid w:val="00EB5C3A"/>
    <w:rsid w:val="00EC344E"/>
    <w:rsid w:val="00EC787A"/>
    <w:rsid w:val="00ED2031"/>
    <w:rsid w:val="00ED3AB3"/>
    <w:rsid w:val="00ED440D"/>
    <w:rsid w:val="00EE0B78"/>
    <w:rsid w:val="00EE3893"/>
    <w:rsid w:val="00EE3AE9"/>
    <w:rsid w:val="00EF579E"/>
    <w:rsid w:val="00EF5D5A"/>
    <w:rsid w:val="00EF7335"/>
    <w:rsid w:val="00F00320"/>
    <w:rsid w:val="00F00553"/>
    <w:rsid w:val="00F051FD"/>
    <w:rsid w:val="00F05543"/>
    <w:rsid w:val="00F0661D"/>
    <w:rsid w:val="00F0709F"/>
    <w:rsid w:val="00F17154"/>
    <w:rsid w:val="00F226A1"/>
    <w:rsid w:val="00F262DE"/>
    <w:rsid w:val="00F30CB6"/>
    <w:rsid w:val="00F30F81"/>
    <w:rsid w:val="00F32055"/>
    <w:rsid w:val="00F32A99"/>
    <w:rsid w:val="00F358EA"/>
    <w:rsid w:val="00F37102"/>
    <w:rsid w:val="00F41367"/>
    <w:rsid w:val="00F4312A"/>
    <w:rsid w:val="00F432FE"/>
    <w:rsid w:val="00F43CC1"/>
    <w:rsid w:val="00F43D03"/>
    <w:rsid w:val="00F446AA"/>
    <w:rsid w:val="00F44E26"/>
    <w:rsid w:val="00F473BE"/>
    <w:rsid w:val="00F5002D"/>
    <w:rsid w:val="00F55B7E"/>
    <w:rsid w:val="00F569F9"/>
    <w:rsid w:val="00F61D4A"/>
    <w:rsid w:val="00F63BD9"/>
    <w:rsid w:val="00F64776"/>
    <w:rsid w:val="00F6624B"/>
    <w:rsid w:val="00F67B55"/>
    <w:rsid w:val="00F67F0F"/>
    <w:rsid w:val="00F70691"/>
    <w:rsid w:val="00F70AD3"/>
    <w:rsid w:val="00F7272F"/>
    <w:rsid w:val="00F75816"/>
    <w:rsid w:val="00F809CB"/>
    <w:rsid w:val="00F81BED"/>
    <w:rsid w:val="00F832C4"/>
    <w:rsid w:val="00F8685B"/>
    <w:rsid w:val="00F912C3"/>
    <w:rsid w:val="00F92BF5"/>
    <w:rsid w:val="00F93143"/>
    <w:rsid w:val="00F93B6E"/>
    <w:rsid w:val="00F93E77"/>
    <w:rsid w:val="00F94415"/>
    <w:rsid w:val="00F944EF"/>
    <w:rsid w:val="00F94832"/>
    <w:rsid w:val="00FA3162"/>
    <w:rsid w:val="00FA3930"/>
    <w:rsid w:val="00FA452D"/>
    <w:rsid w:val="00FA60C8"/>
    <w:rsid w:val="00FB050B"/>
    <w:rsid w:val="00FB0D83"/>
    <w:rsid w:val="00FB267E"/>
    <w:rsid w:val="00FB5E0A"/>
    <w:rsid w:val="00FB6E0C"/>
    <w:rsid w:val="00FC15C8"/>
    <w:rsid w:val="00FC2E24"/>
    <w:rsid w:val="00FC3F09"/>
    <w:rsid w:val="00FC47FB"/>
    <w:rsid w:val="00FC6D03"/>
    <w:rsid w:val="00FD034F"/>
    <w:rsid w:val="00FD1A40"/>
    <w:rsid w:val="00FD2062"/>
    <w:rsid w:val="00FD22E5"/>
    <w:rsid w:val="00FD30D1"/>
    <w:rsid w:val="00FD384E"/>
    <w:rsid w:val="00FD443E"/>
    <w:rsid w:val="00FD557F"/>
    <w:rsid w:val="00FD754D"/>
    <w:rsid w:val="00FE3459"/>
    <w:rsid w:val="00FE442C"/>
    <w:rsid w:val="00FE510C"/>
    <w:rsid w:val="00FE5E37"/>
    <w:rsid w:val="00FF00C5"/>
    <w:rsid w:val="00FF68B9"/>
    <w:rsid w:val="00FF68F8"/>
    <w:rsid w:val="01C52B8A"/>
    <w:rsid w:val="01F90D59"/>
    <w:rsid w:val="02264A9E"/>
    <w:rsid w:val="02D635BB"/>
    <w:rsid w:val="034C15CD"/>
    <w:rsid w:val="05BE6220"/>
    <w:rsid w:val="06933491"/>
    <w:rsid w:val="06B95EEE"/>
    <w:rsid w:val="06C735AB"/>
    <w:rsid w:val="083B64E6"/>
    <w:rsid w:val="097B32CC"/>
    <w:rsid w:val="09C90B80"/>
    <w:rsid w:val="0A4C13DB"/>
    <w:rsid w:val="0A570253"/>
    <w:rsid w:val="0A7C21D5"/>
    <w:rsid w:val="0BEC7EA0"/>
    <w:rsid w:val="0C192F2A"/>
    <w:rsid w:val="0D436AAA"/>
    <w:rsid w:val="0D8616A1"/>
    <w:rsid w:val="0F3EAE38"/>
    <w:rsid w:val="0F577BE7"/>
    <w:rsid w:val="117017D8"/>
    <w:rsid w:val="117A2ECF"/>
    <w:rsid w:val="11A23C46"/>
    <w:rsid w:val="128516FD"/>
    <w:rsid w:val="13867403"/>
    <w:rsid w:val="138E3AD9"/>
    <w:rsid w:val="13DD5A3C"/>
    <w:rsid w:val="14D341AB"/>
    <w:rsid w:val="14FA35A4"/>
    <w:rsid w:val="14FFE20E"/>
    <w:rsid w:val="156F5D8D"/>
    <w:rsid w:val="173A46A8"/>
    <w:rsid w:val="175A6951"/>
    <w:rsid w:val="17D80E5D"/>
    <w:rsid w:val="18863040"/>
    <w:rsid w:val="18AE550D"/>
    <w:rsid w:val="19420B64"/>
    <w:rsid w:val="19FE479F"/>
    <w:rsid w:val="1BCB648E"/>
    <w:rsid w:val="1BF82C05"/>
    <w:rsid w:val="1C6D218D"/>
    <w:rsid w:val="1E570D28"/>
    <w:rsid w:val="1FB385F9"/>
    <w:rsid w:val="1FE91B92"/>
    <w:rsid w:val="257F5C9F"/>
    <w:rsid w:val="25D1396C"/>
    <w:rsid w:val="25E13B6B"/>
    <w:rsid w:val="29C15017"/>
    <w:rsid w:val="2A8D465A"/>
    <w:rsid w:val="2C801BC6"/>
    <w:rsid w:val="2D9C28CC"/>
    <w:rsid w:val="309F0C1A"/>
    <w:rsid w:val="31234BCD"/>
    <w:rsid w:val="3169578D"/>
    <w:rsid w:val="32F9774B"/>
    <w:rsid w:val="33F2F256"/>
    <w:rsid w:val="33FFED2D"/>
    <w:rsid w:val="36C42976"/>
    <w:rsid w:val="37B02184"/>
    <w:rsid w:val="37CD36B1"/>
    <w:rsid w:val="37FF393A"/>
    <w:rsid w:val="380F5149"/>
    <w:rsid w:val="382A7CAA"/>
    <w:rsid w:val="38536ED3"/>
    <w:rsid w:val="387725FA"/>
    <w:rsid w:val="38D641A2"/>
    <w:rsid w:val="39A33C74"/>
    <w:rsid w:val="3BDE60F0"/>
    <w:rsid w:val="3BFB9483"/>
    <w:rsid w:val="3D26782E"/>
    <w:rsid w:val="3D8328FB"/>
    <w:rsid w:val="3F5BE40E"/>
    <w:rsid w:val="3F6A5050"/>
    <w:rsid w:val="3FB96EEB"/>
    <w:rsid w:val="3FFA55D5"/>
    <w:rsid w:val="3FFFEE0B"/>
    <w:rsid w:val="412953A3"/>
    <w:rsid w:val="41464F8F"/>
    <w:rsid w:val="41723032"/>
    <w:rsid w:val="43D84C74"/>
    <w:rsid w:val="43E2636A"/>
    <w:rsid w:val="44855992"/>
    <w:rsid w:val="449874E5"/>
    <w:rsid w:val="467D1614"/>
    <w:rsid w:val="469475AC"/>
    <w:rsid w:val="46C13206"/>
    <w:rsid w:val="485D6518"/>
    <w:rsid w:val="48E10914"/>
    <w:rsid w:val="499F673A"/>
    <w:rsid w:val="4AE8321B"/>
    <w:rsid w:val="4B7C35C8"/>
    <w:rsid w:val="4B800939"/>
    <w:rsid w:val="4C1A048F"/>
    <w:rsid w:val="4C26199E"/>
    <w:rsid w:val="4C360414"/>
    <w:rsid w:val="4CA85C1C"/>
    <w:rsid w:val="4CED041B"/>
    <w:rsid w:val="4D39034D"/>
    <w:rsid w:val="4D9755D1"/>
    <w:rsid w:val="4FBE309C"/>
    <w:rsid w:val="502F808A"/>
    <w:rsid w:val="509E2486"/>
    <w:rsid w:val="512113AA"/>
    <w:rsid w:val="512E6DE1"/>
    <w:rsid w:val="51E77B87"/>
    <w:rsid w:val="54CD6705"/>
    <w:rsid w:val="54FF4283"/>
    <w:rsid w:val="55E2288E"/>
    <w:rsid w:val="57315EF1"/>
    <w:rsid w:val="57626A3C"/>
    <w:rsid w:val="57BA58F3"/>
    <w:rsid w:val="57BB886E"/>
    <w:rsid w:val="58ED4B3A"/>
    <w:rsid w:val="58EF44E8"/>
    <w:rsid w:val="591D3208"/>
    <w:rsid w:val="591D447D"/>
    <w:rsid w:val="59772D15"/>
    <w:rsid w:val="59BB0AD9"/>
    <w:rsid w:val="5A1D5C5B"/>
    <w:rsid w:val="5AF62468"/>
    <w:rsid w:val="5B7D4AA8"/>
    <w:rsid w:val="5C2A3E31"/>
    <w:rsid w:val="5CDF6FD6"/>
    <w:rsid w:val="5CF657BB"/>
    <w:rsid w:val="5CFA6768"/>
    <w:rsid w:val="5F777B38"/>
    <w:rsid w:val="5F90532A"/>
    <w:rsid w:val="5FFD6800"/>
    <w:rsid w:val="600B1B2F"/>
    <w:rsid w:val="60A31D4A"/>
    <w:rsid w:val="614F1D01"/>
    <w:rsid w:val="620B3DDF"/>
    <w:rsid w:val="62112444"/>
    <w:rsid w:val="63E446CD"/>
    <w:rsid w:val="651939BA"/>
    <w:rsid w:val="67137A91"/>
    <w:rsid w:val="67EE9858"/>
    <w:rsid w:val="67F3D028"/>
    <w:rsid w:val="68A67C63"/>
    <w:rsid w:val="69EF74F0"/>
    <w:rsid w:val="6A247931"/>
    <w:rsid w:val="6AB973C7"/>
    <w:rsid w:val="6B3767D7"/>
    <w:rsid w:val="6B537F4A"/>
    <w:rsid w:val="6B6F1378"/>
    <w:rsid w:val="6B8604D9"/>
    <w:rsid w:val="6DC15218"/>
    <w:rsid w:val="6E8A7C3C"/>
    <w:rsid w:val="6EA36D2D"/>
    <w:rsid w:val="6EFFD205"/>
    <w:rsid w:val="6F30482E"/>
    <w:rsid w:val="6FBE59AE"/>
    <w:rsid w:val="6FDF40E9"/>
    <w:rsid w:val="6FEBA25A"/>
    <w:rsid w:val="6FFD3A25"/>
    <w:rsid w:val="702308FE"/>
    <w:rsid w:val="70447118"/>
    <w:rsid w:val="716B2E7C"/>
    <w:rsid w:val="723D0CF2"/>
    <w:rsid w:val="72E3016B"/>
    <w:rsid w:val="73F6015B"/>
    <w:rsid w:val="74852AEA"/>
    <w:rsid w:val="753307D4"/>
    <w:rsid w:val="75BCF451"/>
    <w:rsid w:val="77DC1961"/>
    <w:rsid w:val="77E46285"/>
    <w:rsid w:val="77FD4CE2"/>
    <w:rsid w:val="78FF4CE5"/>
    <w:rsid w:val="79F3692D"/>
    <w:rsid w:val="7B3304CA"/>
    <w:rsid w:val="7BBEFD12"/>
    <w:rsid w:val="7BF3BC36"/>
    <w:rsid w:val="7C4923CF"/>
    <w:rsid w:val="7C4B623D"/>
    <w:rsid w:val="7DBF1715"/>
    <w:rsid w:val="7DC1622C"/>
    <w:rsid w:val="7DE70258"/>
    <w:rsid w:val="7DF9EFDA"/>
    <w:rsid w:val="7DFFA378"/>
    <w:rsid w:val="7E386687"/>
    <w:rsid w:val="7E5270EE"/>
    <w:rsid w:val="7ED7D28C"/>
    <w:rsid w:val="7EF5E0EE"/>
    <w:rsid w:val="7F086C78"/>
    <w:rsid w:val="7F0F2F74"/>
    <w:rsid w:val="7F5D99AD"/>
    <w:rsid w:val="7F77C49B"/>
    <w:rsid w:val="7F7A44CD"/>
    <w:rsid w:val="7FBE64D2"/>
    <w:rsid w:val="7FEC11EE"/>
    <w:rsid w:val="7FF321B2"/>
    <w:rsid w:val="7FF6A3BE"/>
    <w:rsid w:val="7FF71407"/>
    <w:rsid w:val="7FFE62BE"/>
    <w:rsid w:val="7FFF9A40"/>
    <w:rsid w:val="975FC316"/>
    <w:rsid w:val="9BFB7951"/>
    <w:rsid w:val="9DD752D6"/>
    <w:rsid w:val="9E67C1D0"/>
    <w:rsid w:val="AB7DC06A"/>
    <w:rsid w:val="AE199D32"/>
    <w:rsid w:val="AFF740F2"/>
    <w:rsid w:val="B9D7C05D"/>
    <w:rsid w:val="BB9F19F5"/>
    <w:rsid w:val="BCEF609F"/>
    <w:rsid w:val="BFEA2705"/>
    <w:rsid w:val="C7DFF0E8"/>
    <w:rsid w:val="CFEB32E8"/>
    <w:rsid w:val="CFF12678"/>
    <w:rsid w:val="D57F2E75"/>
    <w:rsid w:val="D6FAE7F0"/>
    <w:rsid w:val="D7EFE3B6"/>
    <w:rsid w:val="D7FD7485"/>
    <w:rsid w:val="DAC5B23E"/>
    <w:rsid w:val="DAFF21E7"/>
    <w:rsid w:val="DDF3CEA1"/>
    <w:rsid w:val="DF7764C0"/>
    <w:rsid w:val="DFFF0873"/>
    <w:rsid w:val="E3E77FCD"/>
    <w:rsid w:val="E5BE61F1"/>
    <w:rsid w:val="EBFF9B38"/>
    <w:rsid w:val="EF66CED4"/>
    <w:rsid w:val="EFDB8316"/>
    <w:rsid w:val="EFF38A0A"/>
    <w:rsid w:val="F5BBD56C"/>
    <w:rsid w:val="F6BF5D53"/>
    <w:rsid w:val="F7ADD192"/>
    <w:rsid w:val="F7FD5A0C"/>
    <w:rsid w:val="F9FFD84B"/>
    <w:rsid w:val="FA17CE15"/>
    <w:rsid w:val="FAFF7E8D"/>
    <w:rsid w:val="FC7FFECE"/>
    <w:rsid w:val="FCFE5109"/>
    <w:rsid w:val="FDCFBAE9"/>
    <w:rsid w:val="FDDFACB5"/>
    <w:rsid w:val="FDF7B498"/>
    <w:rsid w:val="FEA5F194"/>
    <w:rsid w:val="FEEFD314"/>
    <w:rsid w:val="FEFAAC28"/>
    <w:rsid w:val="FEFD50BD"/>
    <w:rsid w:val="FF9F2818"/>
    <w:rsid w:val="FFCEB378"/>
    <w:rsid w:val="FFED3C5D"/>
    <w:rsid w:val="FFF873F7"/>
    <w:rsid w:val="FF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rFonts w:ascii="黑体" w:hAnsi="黑体" w:eastAsia="黑体"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b/>
      <w:bCs/>
      <w:kern w:val="0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40"/>
    <w:qFormat/>
    <w:uiPriority w:val="0"/>
    <w:rPr>
      <w:b/>
      <w:bCs/>
    </w:rPr>
  </w:style>
  <w:style w:type="paragraph" w:styleId="5">
    <w:name w:val="annotation text"/>
    <w:basedOn w:val="1"/>
    <w:link w:val="39"/>
    <w:qFormat/>
    <w:uiPriority w:val="0"/>
    <w:pPr>
      <w:jc w:val="left"/>
    </w:p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table" w:styleId="17">
    <w:name w:val="Table Grid"/>
    <w:basedOn w:val="1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8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19">
    <w:name w:val="页眉 Char"/>
    <w:link w:val="9"/>
    <w:qFormat/>
    <w:uiPriority w:val="99"/>
    <w:rPr>
      <w:kern w:val="2"/>
      <w:sz w:val="18"/>
      <w:szCs w:val="18"/>
    </w:rPr>
  </w:style>
  <w:style w:type="character" w:customStyle="1" w:styleId="20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2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font01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3">
    <w:name w:val="font61"/>
    <w:qFormat/>
    <w:uiPriority w:val="0"/>
    <w:rPr>
      <w:rFonts w:hint="default" w:ascii="等线" w:hAnsi="等线" w:eastAsia="等线" w:cs="等线"/>
      <w:color w:val="000000"/>
      <w:sz w:val="18"/>
      <w:szCs w:val="18"/>
      <w:u w:val="none"/>
    </w:rPr>
  </w:style>
  <w:style w:type="character" w:customStyle="1" w:styleId="24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">
    <w:name w:val="font7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character" w:customStyle="1" w:styleId="27">
    <w:name w:val="font3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paragraph" w:customStyle="1" w:styleId="28">
    <w:name w:val="表格"/>
    <w:basedOn w:val="1"/>
    <w:qFormat/>
    <w:uiPriority w:val="0"/>
    <w:pPr>
      <w:widowControl/>
      <w:spacing w:after="50" w:afterLines="50" w:line="240" w:lineRule="exact"/>
      <w:jc w:val="left"/>
    </w:pPr>
    <w:rPr>
      <w:kern w:val="0"/>
    </w:rPr>
  </w:style>
  <w:style w:type="paragraph" w:customStyle="1" w:styleId="29">
    <w:name w:val="列项——（一级）"/>
    <w:qFormat/>
    <w:uiPriority w:val="0"/>
    <w:pPr>
      <w:widowControl w:val="0"/>
      <w:numPr>
        <w:ilvl w:val="0"/>
        <w:numId w:val="1"/>
      </w:numPr>
      <w:spacing w:after="160" w:line="259" w:lineRule="auto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">
    <w:name w:val="标题1-1"/>
    <w:qFormat/>
    <w:uiPriority w:val="0"/>
    <w:pPr>
      <w:spacing w:before="100" w:beforeLines="100" w:after="50" w:afterLines="50"/>
      <w:ind w:firstLine="640" w:firstLineChars="200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31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32">
    <w:name w:val="正文1-1"/>
    <w:qFormat/>
    <w:uiPriority w:val="0"/>
    <w:pPr>
      <w:spacing w:line="300" w:lineRule="auto"/>
      <w:ind w:firstLine="64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3">
    <w:name w:val="List Paragraph"/>
    <w:basedOn w:val="1"/>
    <w:qFormat/>
    <w:uiPriority w:val="34"/>
    <w:pPr>
      <w:ind w:firstLine="420"/>
    </w:pPr>
  </w:style>
  <w:style w:type="paragraph" w:customStyle="1" w:styleId="34">
    <w:name w:val="表标题"/>
    <w:basedOn w:val="1"/>
    <w:qFormat/>
    <w:uiPriority w:val="0"/>
    <w:pPr>
      <w:widowControl/>
      <w:spacing w:before="50" w:beforeLines="50" w:after="50" w:afterLines="50"/>
      <w:jc w:val="center"/>
    </w:pPr>
    <w:rPr>
      <w:rFonts w:eastAsia="黑体"/>
      <w:kern w:val="0"/>
    </w:rPr>
  </w:style>
  <w:style w:type="table" w:customStyle="1" w:styleId="35">
    <w:name w:val="网格型11"/>
    <w:basedOn w:val="16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36">
    <w:name w:val="网格型12"/>
    <w:basedOn w:val="16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7">
    <w:name w:val="标题 Char"/>
    <w:basedOn w:val="12"/>
    <w:link w:val="11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beforeLines="0" w:after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  <w:style w:type="character" w:customStyle="1" w:styleId="39">
    <w:name w:val="批注文字 Char"/>
    <w:basedOn w:val="12"/>
    <w:link w:val="5"/>
    <w:qFormat/>
    <w:uiPriority w:val="0"/>
    <w:rPr>
      <w:kern w:val="2"/>
      <w:sz w:val="21"/>
      <w:szCs w:val="24"/>
    </w:rPr>
  </w:style>
  <w:style w:type="character" w:customStyle="1" w:styleId="40">
    <w:name w:val="批注主题 Char"/>
    <w:basedOn w:val="39"/>
    <w:link w:val="4"/>
    <w:qFormat/>
    <w:uiPriority w:val="0"/>
    <w:rPr>
      <w:b/>
      <w:bCs/>
      <w:kern w:val="2"/>
      <w:sz w:val="21"/>
      <w:szCs w:val="24"/>
    </w:rPr>
  </w:style>
  <w:style w:type="paragraph" w:customStyle="1" w:styleId="41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19</Pages>
  <Words>6245</Words>
  <Characters>8156</Characters>
  <Lines>55</Lines>
  <Paragraphs>15</Paragraphs>
  <TotalTime>3</TotalTime>
  <ScaleCrop>false</ScaleCrop>
  <LinksUpToDate>false</LinksUpToDate>
  <CharactersWithSpaces>8592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2024-11-27T02:40:00Z</dcterms:created>
  <dc:creator>Xtzj.User</dc:creator>
  <cp:lastModifiedBy>chenning</cp:lastModifiedBy>
  <cp:lastPrinted>2024-08-26T02:15:00Z</cp:lastPrinted>
  <dcterms:modified xsi:type="dcterms:W3CDTF">2024-12-17T08:09:36Z</dcterms:modified>
  <dc:title>（局发文式样）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D5973AFD0DE548A3A0D0DBDD0932E3F5_13</vt:lpwstr>
  </property>
</Properties>
</file>