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178CC6">
      <w:pPr>
        <w:jc w:val="both"/>
        <w:rPr>
          <w:rFonts w:eastAsia="方正小标宋简体"/>
          <w:sz w:val="32"/>
          <w:szCs w:val="28"/>
        </w:rPr>
      </w:pPr>
    </w:p>
    <w:p w14:paraId="78D3A746">
      <w:pPr>
        <w:ind w:firstLine="879"/>
        <w:jc w:val="center"/>
        <w:rPr>
          <w:rFonts w:eastAsia="方正小标宋简体"/>
          <w:sz w:val="28"/>
          <w:szCs w:val="28"/>
        </w:rPr>
      </w:pPr>
    </w:p>
    <w:p w14:paraId="4BC079BD">
      <w:pPr>
        <w:spacing w:before="120"/>
        <w:jc w:val="center"/>
        <w:rPr>
          <w:rFonts w:hint="eastAsia"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化妆品安全评估</w:t>
      </w:r>
      <w:r>
        <w:rPr>
          <w:rFonts w:hint="eastAsia" w:eastAsia="方正小标宋简体"/>
          <w:sz w:val="44"/>
          <w:szCs w:val="44"/>
        </w:rPr>
        <w:t>报告（完整版）</w:t>
      </w:r>
    </w:p>
    <w:p w14:paraId="34BDCF2A">
      <w:pPr>
        <w:spacing w:before="120"/>
        <w:jc w:val="center"/>
        <w:rPr>
          <w:rFonts w:hint="eastAsia" w:eastAsia="方正小标宋简体"/>
          <w:sz w:val="44"/>
          <w:szCs w:val="44"/>
        </w:rPr>
      </w:pPr>
    </w:p>
    <w:p w14:paraId="3D19E4D2">
      <w:pPr>
        <w:adjustRightInd w:val="0"/>
        <w:snapToGrid w:val="0"/>
        <w:spacing w:before="120"/>
        <w:ind w:firstLine="560"/>
        <w:jc w:val="righ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注：本示例格式和内容仅供参考</w:t>
      </w:r>
    </w:p>
    <w:p w14:paraId="0A8907E1">
      <w:pPr>
        <w:adjustRightInd w:val="0"/>
        <w:snapToGrid w:val="0"/>
        <w:spacing w:before="120"/>
        <w:ind w:firstLine="560"/>
        <w:jc w:val="right"/>
      </w:pPr>
      <w:r>
        <w:t xml:space="preserve">                                             </w:t>
      </w:r>
    </w:p>
    <w:p w14:paraId="33891086">
      <w:pPr>
        <w:adjustRightInd w:val="0"/>
        <w:snapToGrid w:val="0"/>
        <w:spacing w:before="120"/>
        <w:ind w:firstLine="560"/>
      </w:pPr>
    </w:p>
    <w:p w14:paraId="1F65B260">
      <w:pPr>
        <w:adjustRightInd w:val="0"/>
        <w:snapToGrid w:val="0"/>
        <w:spacing w:before="120"/>
        <w:ind w:firstLine="560"/>
      </w:pPr>
    </w:p>
    <w:p w14:paraId="269F0819">
      <w:pPr>
        <w:adjustRightInd w:val="0"/>
        <w:snapToGrid w:val="0"/>
        <w:spacing w:before="120"/>
        <w:ind w:firstLine="560"/>
      </w:pPr>
    </w:p>
    <w:p w14:paraId="1352EE05">
      <w:pPr>
        <w:pStyle w:val="29"/>
        <w:tabs>
          <w:tab w:val="left" w:pos="840"/>
          <w:tab w:val="left" w:pos="1680"/>
        </w:tabs>
        <w:adjustRightInd w:val="0"/>
        <w:snapToGrid w:val="0"/>
        <w:spacing w:line="360" w:lineRule="auto"/>
        <w:ind w:right="-227" w:rightChars="-108" w:firstLine="1273" w:firstLineChars="398"/>
        <w:rPr>
          <w:rFonts w:ascii="Times New Roman" w:eastAsia="仿宋_GB2312"/>
          <w:bCs/>
          <w:sz w:val="32"/>
          <w:szCs w:val="32"/>
          <w:u w:val="single"/>
        </w:rPr>
      </w:pPr>
      <w:r>
        <w:rPr>
          <w:rFonts w:ascii="Times New Roman" w:eastAsia="仿宋_GB2312"/>
          <w:sz w:val="32"/>
          <w:szCs w:val="32"/>
        </w:rPr>
        <w:t xml:space="preserve">  题    目：</w:t>
      </w:r>
      <w:r>
        <w:rPr>
          <w:rFonts w:hint="eastAsia" w:ascii="Times New Roman" w:eastAsia="仿宋_GB2312"/>
          <w:sz w:val="32"/>
          <w:szCs w:val="32"/>
          <w:u w:val="single"/>
        </w:rPr>
        <w:t xml:space="preserve"> </w:t>
      </w:r>
      <w:r>
        <w:rPr>
          <w:rFonts w:hint="eastAsia" w:ascii="Times New Roman" w:eastAsia="仿宋_GB2312"/>
          <w:bCs/>
          <w:sz w:val="32"/>
          <w:szCs w:val="32"/>
          <w:u w:val="single"/>
        </w:rPr>
        <w:t>xxxx精华液</w:t>
      </w:r>
      <w:r>
        <w:rPr>
          <w:rFonts w:hint="eastAsia" w:ascii="Times New Roman" w:eastAsia="仿宋_GB2312"/>
          <w:bCs/>
          <w:sz w:val="32"/>
          <w:szCs w:val="32"/>
          <w:u w:val="single"/>
          <w:lang w:val="en-US" w:eastAsia="zh-CN"/>
        </w:rPr>
        <w:t xml:space="preserve"> </w:t>
      </w:r>
      <w:r>
        <w:rPr>
          <w:rFonts w:ascii="Times New Roman" w:eastAsia="仿宋_GB2312"/>
          <w:sz w:val="32"/>
          <w:szCs w:val="32"/>
          <w:u w:val="single"/>
        </w:rPr>
        <w:t>安全评估报告</w:t>
      </w:r>
      <w:r>
        <w:rPr>
          <w:rFonts w:hint="eastAsia" w:ascii="Times New Roman" w:eastAsia="仿宋_GB2312"/>
          <w:sz w:val="32"/>
          <w:szCs w:val="32"/>
          <w:u w:val="single"/>
        </w:rPr>
        <w:t xml:space="preserve"> </w:t>
      </w:r>
    </w:p>
    <w:p w14:paraId="68D5B178">
      <w:pPr>
        <w:pStyle w:val="29"/>
        <w:adjustRightInd w:val="0"/>
        <w:snapToGrid w:val="0"/>
        <w:spacing w:line="360" w:lineRule="auto"/>
        <w:ind w:right="-227" w:rightChars="-108" w:firstLine="281" w:firstLineChars="88"/>
        <w:rPr>
          <w:rFonts w:ascii="Times New Roman" w:eastAsia="仿宋_GB2312"/>
          <w:sz w:val="32"/>
          <w:szCs w:val="32"/>
          <w:u w:val="single"/>
        </w:rPr>
      </w:pPr>
      <w:r>
        <w:rPr>
          <w:rFonts w:ascii="Times New Roman" w:eastAsia="仿宋_GB2312"/>
          <w:sz w:val="32"/>
          <w:szCs w:val="32"/>
        </w:rPr>
        <w:t>注册人/备案人名称：</w:t>
      </w:r>
      <w:r>
        <w:rPr>
          <w:rFonts w:hint="eastAsia" w:ascii="Times New Roman" w:eastAsia="仿宋_GB2312"/>
          <w:sz w:val="32"/>
          <w:szCs w:val="32"/>
          <w:u w:val="single"/>
        </w:rPr>
        <w:t xml:space="preserve"> </w:t>
      </w:r>
      <w:r>
        <w:rPr>
          <w:rFonts w:hint="eastAsia" w:ascii="Times New Roman" w:eastAsia="仿宋_GB2312"/>
          <w:bCs/>
          <w:sz w:val="32"/>
          <w:szCs w:val="32"/>
          <w:u w:val="single"/>
        </w:rPr>
        <w:t>xxxxxx</w:t>
      </w:r>
      <w:r>
        <w:rPr>
          <w:rFonts w:hint="eastAsia" w:ascii="Times New Roman" w:eastAsia="仿宋_GB2312"/>
          <w:sz w:val="32"/>
          <w:szCs w:val="32"/>
          <w:u w:val="single"/>
        </w:rPr>
        <w:t xml:space="preserve"> </w:t>
      </w:r>
    </w:p>
    <w:p w14:paraId="7009B0D5">
      <w:pPr>
        <w:pStyle w:val="29"/>
        <w:adjustRightInd w:val="0"/>
        <w:snapToGrid w:val="0"/>
        <w:spacing w:line="360" w:lineRule="auto"/>
        <w:ind w:left="248" w:leftChars="118"/>
        <w:rPr>
          <w:rFonts w:ascii="Times New Roman" w:eastAsia="仿宋_GB2312"/>
          <w:bCs/>
          <w:sz w:val="32"/>
          <w:szCs w:val="32"/>
          <w:u w:val="single"/>
        </w:rPr>
      </w:pPr>
      <w:r>
        <w:rPr>
          <w:rFonts w:ascii="Times New Roman" w:eastAsia="仿宋_GB2312"/>
          <w:sz w:val="32"/>
          <w:szCs w:val="32"/>
        </w:rPr>
        <w:t>注册人/备案人地址：</w:t>
      </w:r>
      <w:r>
        <w:rPr>
          <w:rFonts w:hint="eastAsia" w:ascii="Times New Roman" w:eastAsia="仿宋_GB2312"/>
          <w:bCs/>
          <w:sz w:val="32"/>
          <w:szCs w:val="32"/>
          <w:u w:val="single"/>
        </w:rPr>
        <w:t xml:space="preserve"> xxxxxxx </w:t>
      </w:r>
    </w:p>
    <w:p w14:paraId="1D882C10">
      <w:pPr>
        <w:pStyle w:val="29"/>
        <w:adjustRightInd w:val="0"/>
        <w:snapToGrid w:val="0"/>
        <w:spacing w:line="360" w:lineRule="auto"/>
        <w:ind w:firstLine="1558" w:firstLineChars="487"/>
        <w:rPr>
          <w:rFonts w:ascii="Times New Roman" w:eastAsia="仿宋_GB2312"/>
          <w:sz w:val="32"/>
          <w:szCs w:val="32"/>
        </w:rPr>
      </w:pPr>
      <w:r>
        <w:rPr>
          <w:rFonts w:ascii="Times New Roman" w:eastAsia="仿宋_GB2312"/>
          <w:sz w:val="32"/>
          <w:szCs w:val="32"/>
        </w:rPr>
        <w:t>评估单位：</w:t>
      </w:r>
      <w:r>
        <w:rPr>
          <w:rFonts w:ascii="Times New Roman" w:eastAsia="仿宋_GB2312"/>
          <w:sz w:val="32"/>
          <w:szCs w:val="32"/>
          <w:u w:val="single"/>
        </w:rPr>
        <w:t xml:space="preserve"> </w:t>
      </w:r>
      <w:r>
        <w:rPr>
          <w:rFonts w:hint="eastAsia" w:ascii="Times New Roman" w:eastAsia="仿宋_GB2312"/>
          <w:sz w:val="32"/>
          <w:szCs w:val="32"/>
          <w:u w:val="single"/>
        </w:rPr>
        <w:t>xxxxxxx</w:t>
      </w:r>
      <w:r>
        <w:rPr>
          <w:rFonts w:ascii="Times New Roman" w:eastAsia="仿宋_GB2312"/>
          <w:sz w:val="32"/>
          <w:szCs w:val="32"/>
          <w:u w:val="single"/>
        </w:rPr>
        <w:t xml:space="preserve"> </w:t>
      </w:r>
    </w:p>
    <w:p w14:paraId="1477549D">
      <w:pPr>
        <w:pStyle w:val="29"/>
        <w:adjustRightInd w:val="0"/>
        <w:snapToGrid w:val="0"/>
        <w:spacing w:line="360" w:lineRule="auto"/>
        <w:ind w:firstLine="1558" w:firstLineChars="487"/>
        <w:rPr>
          <w:rFonts w:ascii="Times New Roman" w:eastAsia="仿宋_GB2312"/>
          <w:sz w:val="32"/>
          <w:szCs w:val="32"/>
          <w:u w:val="single"/>
        </w:rPr>
      </w:pPr>
      <w:r>
        <w:rPr>
          <w:rFonts w:ascii="Times New Roman" w:eastAsia="仿宋_GB2312"/>
          <w:sz w:val="32"/>
          <w:szCs w:val="32"/>
        </w:rPr>
        <w:t>评 估 人：</w:t>
      </w:r>
      <w:r>
        <w:rPr>
          <w:rFonts w:ascii="Times New Roman" w:eastAsia="仿宋_GB2312"/>
          <w:sz w:val="32"/>
          <w:szCs w:val="32"/>
          <w:u w:val="single"/>
        </w:rPr>
        <w:t xml:space="preserve">         </w:t>
      </w:r>
      <w:r>
        <w:rPr>
          <w:rFonts w:hint="eastAsia" w:ascii="Times New Roman" w:eastAsia="仿宋_GB2312"/>
          <w:sz w:val="32"/>
          <w:szCs w:val="32"/>
          <w:u w:val="single"/>
        </w:rPr>
        <w:t>xxx</w:t>
      </w:r>
      <w:r>
        <w:rPr>
          <w:rFonts w:ascii="Times New Roman" w:eastAsia="仿宋_GB2312"/>
          <w:sz w:val="32"/>
          <w:szCs w:val="32"/>
          <w:u w:val="single"/>
        </w:rPr>
        <w:t xml:space="preserve">         </w:t>
      </w:r>
    </w:p>
    <w:p w14:paraId="18D27DCE">
      <w:pPr>
        <w:pStyle w:val="29"/>
        <w:adjustRightInd w:val="0"/>
        <w:snapToGrid w:val="0"/>
        <w:spacing w:line="360" w:lineRule="auto"/>
        <w:ind w:firstLine="1558" w:firstLineChars="487"/>
        <w:rPr>
          <w:rFonts w:ascii="Times New Roman" w:eastAsia="仿宋_GB2312"/>
          <w:sz w:val="32"/>
          <w:szCs w:val="32"/>
        </w:rPr>
      </w:pPr>
      <w:r>
        <w:rPr>
          <w:rFonts w:ascii="Times New Roman" w:eastAsia="仿宋_GB2312"/>
          <w:sz w:val="32"/>
          <w:szCs w:val="32"/>
        </w:rPr>
        <w:t>评估日期：</w:t>
      </w:r>
      <w:r>
        <w:rPr>
          <w:rFonts w:ascii="Times New Roman" w:eastAsia="仿宋_GB2312"/>
          <w:sz w:val="32"/>
          <w:szCs w:val="32"/>
          <w:u w:val="single"/>
        </w:rPr>
        <w:t xml:space="preserve">  </w:t>
      </w:r>
      <w:r>
        <w:rPr>
          <w:rFonts w:hint="eastAsia" w:ascii="Times New Roman" w:eastAsia="仿宋_GB2312"/>
          <w:sz w:val="32"/>
          <w:szCs w:val="32"/>
          <w:u w:val="single"/>
        </w:rPr>
        <w:t xml:space="preserve">xxxx </w:t>
      </w:r>
      <w:r>
        <w:rPr>
          <w:rFonts w:ascii="Times New Roman" w:eastAsia="仿宋_GB2312"/>
          <w:sz w:val="32"/>
          <w:szCs w:val="32"/>
          <w:u w:val="single"/>
        </w:rPr>
        <w:t xml:space="preserve"> </w:t>
      </w:r>
      <w:r>
        <w:rPr>
          <w:rFonts w:ascii="Times New Roman" w:eastAsia="仿宋_GB2312"/>
          <w:sz w:val="32"/>
          <w:szCs w:val="32"/>
        </w:rPr>
        <w:t>年</w:t>
      </w:r>
      <w:r>
        <w:rPr>
          <w:rFonts w:ascii="Times New Roman" w:eastAsia="仿宋_GB2312"/>
          <w:sz w:val="32"/>
          <w:szCs w:val="32"/>
          <w:u w:val="single"/>
        </w:rPr>
        <w:t xml:space="preserve">  </w:t>
      </w:r>
      <w:r>
        <w:rPr>
          <w:rFonts w:hint="eastAsia" w:ascii="Times New Roman" w:eastAsia="仿宋_GB2312"/>
          <w:sz w:val="32"/>
          <w:szCs w:val="32"/>
          <w:u w:val="single"/>
        </w:rPr>
        <w:t xml:space="preserve">xx </w:t>
      </w:r>
      <w:r>
        <w:rPr>
          <w:rFonts w:ascii="Times New Roman" w:eastAsia="仿宋_GB2312"/>
          <w:sz w:val="32"/>
          <w:szCs w:val="32"/>
          <w:u w:val="single"/>
        </w:rPr>
        <w:t xml:space="preserve"> </w:t>
      </w:r>
      <w:r>
        <w:rPr>
          <w:rFonts w:ascii="Times New Roman" w:eastAsia="仿宋_GB2312"/>
          <w:sz w:val="32"/>
          <w:szCs w:val="32"/>
        </w:rPr>
        <w:t>月</w:t>
      </w:r>
      <w:r>
        <w:rPr>
          <w:rFonts w:ascii="Times New Roman" w:eastAsia="仿宋_GB2312"/>
          <w:sz w:val="32"/>
          <w:szCs w:val="32"/>
          <w:u w:val="single"/>
        </w:rPr>
        <w:t xml:space="preserve">  </w:t>
      </w:r>
      <w:r>
        <w:rPr>
          <w:rFonts w:hint="eastAsia" w:ascii="Times New Roman" w:eastAsia="仿宋_GB2312"/>
          <w:sz w:val="32"/>
          <w:szCs w:val="32"/>
          <w:u w:val="single"/>
        </w:rPr>
        <w:t>xx</w:t>
      </w:r>
      <w:r>
        <w:rPr>
          <w:rFonts w:ascii="Times New Roman" w:eastAsia="仿宋_GB2312"/>
          <w:sz w:val="32"/>
          <w:szCs w:val="32"/>
          <w:u w:val="single"/>
        </w:rPr>
        <w:t xml:space="preserve">  </w:t>
      </w:r>
      <w:r>
        <w:rPr>
          <w:rFonts w:ascii="Times New Roman" w:eastAsia="仿宋_GB2312"/>
          <w:sz w:val="32"/>
          <w:szCs w:val="32"/>
        </w:rPr>
        <w:t>日</w:t>
      </w:r>
    </w:p>
    <w:p w14:paraId="30CC3DB5">
      <w:pPr>
        <w:tabs>
          <w:tab w:val="left" w:pos="1140"/>
        </w:tabs>
        <w:adjustRightInd w:val="0"/>
        <w:snapToGrid w:val="0"/>
        <w:spacing w:after="160" w:line="360" w:lineRule="auto"/>
        <w:ind w:firstLine="1558" w:firstLineChars="487"/>
        <w:rPr>
          <w:rFonts w:eastAsia="仿宋_GB2312"/>
          <w:kern w:val="0"/>
          <w:sz w:val="32"/>
          <w:szCs w:val="32"/>
        </w:rPr>
      </w:pPr>
    </w:p>
    <w:p w14:paraId="294C660E">
      <w:pPr>
        <w:spacing w:before="120" w:after="120" w:line="360" w:lineRule="auto"/>
        <w:jc w:val="center"/>
        <w:rPr>
          <w:lang w:val="zh-CN"/>
        </w:rPr>
      </w:pPr>
      <w:r>
        <w:br w:type="page"/>
      </w:r>
    </w:p>
    <w:sdt>
      <w:sdtPr>
        <w:rPr>
          <w:rFonts w:hint="eastAsia" w:ascii="方正小标宋简体" w:hAnsi="Times New Roman" w:eastAsia="方正小标宋简体" w:cs="Times New Roman"/>
          <w:b w:val="0"/>
          <w:bCs w:val="0"/>
          <w:color w:val="auto"/>
          <w:kern w:val="2"/>
          <w:sz w:val="44"/>
          <w:szCs w:val="44"/>
          <w:lang w:val="zh-CN"/>
        </w:rPr>
        <w:id w:val="-741713873"/>
        <w:docPartObj>
          <w:docPartGallery w:val="Table of Contents"/>
          <w:docPartUnique/>
        </w:docPartObj>
      </w:sdtPr>
      <w:sdtEndPr>
        <w:rPr>
          <w:rFonts w:hint="default" w:ascii="宋体" w:hAnsi="Times New Roman" w:eastAsia="宋体" w:cs="Times New Roman"/>
          <w:b w:val="0"/>
          <w:bCs w:val="0"/>
          <w:color w:val="auto"/>
          <w:kern w:val="0"/>
          <w:sz w:val="21"/>
          <w:szCs w:val="20"/>
          <w:lang w:val="en-US"/>
        </w:rPr>
      </w:sdtEndPr>
      <w:sdtContent>
        <w:p w14:paraId="1463474E">
          <w:pPr>
            <w:pStyle w:val="38"/>
            <w:ind w:firstLine="422" w:firstLineChars="96"/>
            <w:jc w:val="center"/>
            <w:rPr>
              <w:rFonts w:ascii="方正小标宋简体" w:eastAsia="方正小标宋简体"/>
              <w:b w:val="0"/>
              <w:color w:val="auto"/>
              <w:sz w:val="44"/>
              <w:szCs w:val="44"/>
              <w:lang w:val="zh-CN"/>
            </w:rPr>
          </w:pPr>
          <w:r>
            <w:rPr>
              <w:rFonts w:hint="eastAsia" w:ascii="方正小标宋简体" w:eastAsia="方正小标宋简体"/>
              <w:b w:val="0"/>
              <w:color w:val="auto"/>
              <w:sz w:val="44"/>
              <w:szCs w:val="44"/>
              <w:lang w:val="zh-CN"/>
            </w:rPr>
            <w:t>目  录</w:t>
          </w:r>
        </w:p>
        <w:p w14:paraId="750BB838">
          <w:pPr>
            <w:rPr>
              <w:lang w:val="zh-CN"/>
            </w:rPr>
          </w:pPr>
        </w:p>
        <w:p w14:paraId="340944EE">
          <w:pPr>
            <w:pStyle w:val="10"/>
            <w:tabs>
              <w:tab w:val="right" w:leader="middleDot" w:pos="8834"/>
            </w:tabs>
            <w:rPr>
              <w:rFonts w:hint="eastAsia" w:eastAsia="方正小标宋简体"/>
              <w:sz w:val="32"/>
              <w:szCs w:val="32"/>
              <w:lang w:eastAsia="zh-CN"/>
            </w:rPr>
          </w:pPr>
          <w:r>
            <w:rPr>
              <w:rFonts w:eastAsia="方正小标宋简体"/>
              <w:sz w:val="32"/>
              <w:szCs w:val="32"/>
            </w:rPr>
            <w:fldChar w:fldCharType="begin"/>
          </w:r>
          <w:r>
            <w:rPr>
              <w:rFonts w:eastAsia="方正小标宋简体"/>
              <w:sz w:val="32"/>
              <w:szCs w:val="32"/>
            </w:rPr>
            <w:instrText xml:space="preserve"> TOC \o "1-1" \u </w:instrText>
          </w:r>
          <w:r>
            <w:rPr>
              <w:rFonts w:eastAsia="方正小标宋简体"/>
              <w:sz w:val="32"/>
              <w:szCs w:val="32"/>
            </w:rPr>
            <w:fldChar w:fldCharType="separate"/>
          </w:r>
          <w:r>
            <w:rPr>
              <w:rFonts w:eastAsia="方正小标宋简体"/>
              <w:sz w:val="32"/>
              <w:szCs w:val="32"/>
            </w:rPr>
            <w:t>一、摘要</w:t>
          </w:r>
          <w:r>
            <w:rPr>
              <w:rFonts w:eastAsia="方正小标宋简体"/>
              <w:sz w:val="32"/>
              <w:szCs w:val="32"/>
            </w:rPr>
            <w:tab/>
          </w:r>
          <w:r>
            <w:rPr>
              <w:rFonts w:hint="eastAsia" w:eastAsia="方正小标宋简体"/>
              <w:sz w:val="32"/>
              <w:szCs w:val="32"/>
              <w:lang w:val="en-US" w:eastAsia="zh-CN"/>
            </w:rPr>
            <w:t>x</w:t>
          </w:r>
        </w:p>
        <w:p w14:paraId="521CC320">
          <w:pPr>
            <w:pStyle w:val="10"/>
            <w:tabs>
              <w:tab w:val="right" w:leader="middleDot" w:pos="8834"/>
            </w:tabs>
            <w:rPr>
              <w:rFonts w:eastAsia="方正小标宋简体"/>
              <w:sz w:val="32"/>
              <w:szCs w:val="32"/>
            </w:rPr>
          </w:pPr>
          <w:r>
            <w:rPr>
              <w:rFonts w:eastAsia="方正小标宋简体"/>
              <w:sz w:val="32"/>
              <w:szCs w:val="32"/>
            </w:rPr>
            <w:t>二、产品简介</w:t>
          </w:r>
          <w:r>
            <w:rPr>
              <w:rFonts w:eastAsia="方正小标宋简体"/>
              <w:sz w:val="32"/>
              <w:szCs w:val="32"/>
            </w:rPr>
            <w:tab/>
          </w:r>
          <w:r>
            <w:rPr>
              <w:rFonts w:hint="eastAsia" w:eastAsia="方正小标宋简体"/>
              <w:sz w:val="32"/>
              <w:szCs w:val="32"/>
              <w:lang w:val="en-US" w:eastAsia="zh-CN"/>
            </w:rPr>
            <w:t>x</w:t>
          </w:r>
        </w:p>
        <w:p w14:paraId="3211981C">
          <w:pPr>
            <w:pStyle w:val="10"/>
            <w:tabs>
              <w:tab w:val="right" w:leader="middleDot" w:pos="8834"/>
            </w:tabs>
            <w:rPr>
              <w:rFonts w:eastAsia="方正小标宋简体"/>
              <w:sz w:val="32"/>
              <w:szCs w:val="32"/>
            </w:rPr>
          </w:pPr>
          <w:r>
            <w:rPr>
              <w:rFonts w:eastAsia="方正小标宋简体"/>
              <w:sz w:val="32"/>
              <w:szCs w:val="32"/>
            </w:rPr>
            <w:t>三、产品配方</w:t>
          </w:r>
          <w:r>
            <w:rPr>
              <w:rFonts w:eastAsia="方正小标宋简体"/>
              <w:sz w:val="32"/>
              <w:szCs w:val="32"/>
            </w:rPr>
            <w:tab/>
          </w:r>
          <w:r>
            <w:rPr>
              <w:rFonts w:hint="eastAsia" w:eastAsia="方正小标宋简体"/>
              <w:sz w:val="32"/>
              <w:szCs w:val="32"/>
              <w:lang w:val="en-US" w:eastAsia="zh-CN"/>
            </w:rPr>
            <w:t>x</w:t>
          </w:r>
        </w:p>
        <w:p w14:paraId="7EEB27A6">
          <w:pPr>
            <w:pStyle w:val="10"/>
            <w:tabs>
              <w:tab w:val="right" w:leader="middleDot" w:pos="8834"/>
            </w:tabs>
            <w:rPr>
              <w:rFonts w:hint="eastAsia" w:eastAsia="方正小标宋简体"/>
              <w:sz w:val="32"/>
              <w:szCs w:val="32"/>
              <w:lang w:val="en-US" w:eastAsia="zh-CN"/>
            </w:rPr>
          </w:pPr>
          <w:r>
            <w:rPr>
              <w:rFonts w:eastAsia="方正小标宋简体"/>
              <w:sz w:val="32"/>
              <w:szCs w:val="32"/>
            </w:rPr>
            <w:t>四、配方中各成分的安全评估</w:t>
          </w:r>
          <w:r>
            <w:rPr>
              <w:rFonts w:eastAsia="方正小标宋简体"/>
              <w:sz w:val="32"/>
              <w:szCs w:val="32"/>
            </w:rPr>
            <w:tab/>
          </w:r>
          <w:r>
            <w:rPr>
              <w:rFonts w:hint="eastAsia" w:eastAsia="方正小标宋简体"/>
              <w:sz w:val="32"/>
              <w:szCs w:val="32"/>
              <w:lang w:val="en-US" w:eastAsia="zh-CN"/>
            </w:rPr>
            <w:t>x</w:t>
          </w:r>
        </w:p>
        <w:p w14:paraId="2791DBA0">
          <w:pPr>
            <w:pStyle w:val="10"/>
            <w:tabs>
              <w:tab w:val="right" w:leader="middleDot" w:pos="8834"/>
            </w:tabs>
            <w:rPr>
              <w:rFonts w:eastAsia="方正小标宋简体"/>
              <w:sz w:val="32"/>
              <w:szCs w:val="32"/>
            </w:rPr>
          </w:pPr>
          <w:r>
            <w:rPr>
              <w:rFonts w:eastAsia="方正小标宋简体"/>
              <w:sz w:val="32"/>
              <w:szCs w:val="32"/>
            </w:rPr>
            <w:t>五、可能存在的风险物质的安全评估</w:t>
          </w:r>
          <w:r>
            <w:rPr>
              <w:rFonts w:eastAsia="方正小标宋简体"/>
              <w:sz w:val="32"/>
              <w:szCs w:val="32"/>
            </w:rPr>
            <w:tab/>
          </w:r>
          <w:r>
            <w:rPr>
              <w:rFonts w:hint="eastAsia" w:eastAsia="方正小标宋简体"/>
              <w:sz w:val="32"/>
              <w:szCs w:val="32"/>
              <w:lang w:val="en-US" w:eastAsia="zh-CN"/>
            </w:rPr>
            <w:t>x</w:t>
          </w:r>
        </w:p>
        <w:p w14:paraId="09800295">
          <w:pPr>
            <w:pStyle w:val="10"/>
            <w:tabs>
              <w:tab w:val="right" w:leader="middleDot" w:pos="8834"/>
            </w:tabs>
          </w:pPr>
          <w:r>
            <w:rPr>
              <w:rFonts w:eastAsia="方正小标宋简体"/>
              <w:sz w:val="32"/>
              <w:szCs w:val="32"/>
            </w:rPr>
            <w:t>六、风险控制措施或建议</w:t>
          </w:r>
          <w:r>
            <w:rPr>
              <w:rFonts w:eastAsia="方正小标宋简体"/>
              <w:sz w:val="32"/>
              <w:szCs w:val="32"/>
            </w:rPr>
            <w:tab/>
          </w:r>
          <w:r>
            <w:rPr>
              <w:rFonts w:hint="eastAsia" w:eastAsia="方正小标宋简体"/>
              <w:sz w:val="32"/>
              <w:szCs w:val="32"/>
              <w:lang w:val="en-US" w:eastAsia="zh-CN"/>
            </w:rPr>
            <w:t>x</w:t>
          </w:r>
        </w:p>
        <w:p w14:paraId="597ECA3F">
          <w:pPr>
            <w:pStyle w:val="10"/>
            <w:tabs>
              <w:tab w:val="right" w:leader="middleDot" w:pos="8834"/>
            </w:tabs>
            <w:rPr>
              <w:rFonts w:eastAsia="方正小标宋简体"/>
              <w:sz w:val="32"/>
              <w:szCs w:val="32"/>
            </w:rPr>
          </w:pPr>
          <w:r>
            <w:rPr>
              <w:rFonts w:eastAsia="方正小标宋简体"/>
              <w:sz w:val="32"/>
              <w:szCs w:val="32"/>
            </w:rPr>
            <w:t>七、安全评估结论</w:t>
          </w:r>
          <w:r>
            <w:rPr>
              <w:rFonts w:eastAsia="方正小标宋简体"/>
              <w:sz w:val="32"/>
              <w:szCs w:val="32"/>
            </w:rPr>
            <w:tab/>
          </w:r>
          <w:r>
            <w:rPr>
              <w:rFonts w:hint="eastAsia" w:eastAsia="方正小标宋简体"/>
              <w:sz w:val="32"/>
              <w:szCs w:val="32"/>
              <w:lang w:val="en-US" w:eastAsia="zh-CN"/>
            </w:rPr>
            <w:t>x</w:t>
          </w:r>
        </w:p>
        <w:p w14:paraId="206C1922">
          <w:pPr>
            <w:pStyle w:val="10"/>
            <w:tabs>
              <w:tab w:val="right" w:leader="middleDot" w:pos="8834"/>
            </w:tabs>
            <w:rPr>
              <w:rFonts w:eastAsia="方正小标宋简体"/>
              <w:sz w:val="32"/>
              <w:szCs w:val="32"/>
            </w:rPr>
          </w:pPr>
          <w:r>
            <w:rPr>
              <w:rFonts w:eastAsia="方正小标宋简体"/>
              <w:sz w:val="32"/>
              <w:szCs w:val="32"/>
            </w:rPr>
            <w:t>八、安全评估人员的签名</w:t>
          </w:r>
          <w:r>
            <w:rPr>
              <w:rFonts w:eastAsia="方正小标宋简体"/>
              <w:sz w:val="32"/>
              <w:szCs w:val="32"/>
            </w:rPr>
            <w:tab/>
          </w:r>
          <w:r>
            <w:rPr>
              <w:rFonts w:hint="eastAsia" w:eastAsia="方正小标宋简体"/>
              <w:sz w:val="32"/>
              <w:szCs w:val="32"/>
              <w:lang w:val="en-US" w:eastAsia="zh-CN"/>
            </w:rPr>
            <w:t>x</w:t>
          </w:r>
        </w:p>
        <w:p w14:paraId="3E0931C4">
          <w:pPr>
            <w:pStyle w:val="10"/>
            <w:tabs>
              <w:tab w:val="right" w:leader="middleDot" w:pos="8834"/>
            </w:tabs>
            <w:rPr>
              <w:rFonts w:eastAsia="方正小标宋简体"/>
              <w:sz w:val="32"/>
              <w:szCs w:val="32"/>
            </w:rPr>
          </w:pPr>
          <w:r>
            <w:rPr>
              <w:rFonts w:eastAsia="方正小标宋简体"/>
              <w:sz w:val="32"/>
              <w:szCs w:val="32"/>
            </w:rPr>
            <w:t>九、安全评估人员简历</w:t>
          </w:r>
          <w:r>
            <w:rPr>
              <w:rFonts w:eastAsia="方正小标宋简体"/>
              <w:sz w:val="32"/>
              <w:szCs w:val="32"/>
            </w:rPr>
            <w:tab/>
          </w:r>
          <w:r>
            <w:rPr>
              <w:rFonts w:hint="eastAsia" w:eastAsia="方正小标宋简体"/>
              <w:sz w:val="32"/>
              <w:szCs w:val="32"/>
              <w:lang w:val="en-US" w:eastAsia="zh-CN"/>
            </w:rPr>
            <w:t>x</w:t>
          </w:r>
        </w:p>
        <w:p w14:paraId="771CF607">
          <w:pPr>
            <w:pStyle w:val="10"/>
            <w:tabs>
              <w:tab w:val="right" w:leader="middleDot" w:pos="8834"/>
            </w:tabs>
            <w:rPr>
              <w:rFonts w:eastAsia="方正小标宋简体"/>
              <w:sz w:val="32"/>
              <w:szCs w:val="32"/>
            </w:rPr>
          </w:pPr>
          <w:r>
            <w:rPr>
              <w:rFonts w:eastAsia="方正小标宋简体"/>
              <w:sz w:val="32"/>
              <w:szCs w:val="32"/>
            </w:rPr>
            <w:t>十、参考文献</w:t>
          </w:r>
          <w:r>
            <w:rPr>
              <w:rFonts w:eastAsia="方正小标宋简体"/>
              <w:sz w:val="32"/>
              <w:szCs w:val="32"/>
            </w:rPr>
            <w:tab/>
          </w:r>
          <w:r>
            <w:rPr>
              <w:rFonts w:hint="eastAsia" w:eastAsia="方正小标宋简体"/>
              <w:sz w:val="32"/>
              <w:szCs w:val="32"/>
              <w:lang w:val="en-US" w:eastAsia="zh-CN"/>
            </w:rPr>
            <w:t>x</w:t>
          </w:r>
        </w:p>
        <w:p w14:paraId="17363E02">
          <w:pPr>
            <w:pStyle w:val="10"/>
            <w:tabs>
              <w:tab w:val="right" w:leader="middleDot" w:pos="8834"/>
            </w:tabs>
            <w:rPr>
              <w:rFonts w:eastAsia="方正小标宋简体"/>
              <w:sz w:val="32"/>
              <w:szCs w:val="32"/>
            </w:rPr>
          </w:pPr>
          <w:r>
            <w:rPr>
              <w:rFonts w:eastAsia="方正小标宋简体"/>
              <w:sz w:val="32"/>
              <w:szCs w:val="32"/>
            </w:rPr>
            <w:t>十一、附录</w:t>
          </w:r>
          <w:r>
            <w:rPr>
              <w:rFonts w:eastAsia="方正小标宋简体"/>
              <w:sz w:val="32"/>
              <w:szCs w:val="32"/>
            </w:rPr>
            <w:tab/>
          </w:r>
          <w:r>
            <w:rPr>
              <w:rFonts w:hint="eastAsia" w:eastAsia="方正小标宋简体"/>
              <w:sz w:val="32"/>
              <w:szCs w:val="32"/>
              <w:lang w:val="en-US" w:eastAsia="zh-CN"/>
            </w:rPr>
            <w:t>x</w:t>
          </w:r>
        </w:p>
        <w:p w14:paraId="6A113199">
          <w:pPr>
            <w:pStyle w:val="29"/>
            <w:tabs>
              <w:tab w:val="right" w:leader="middleDot" w:pos="8647"/>
            </w:tabs>
            <w:adjustRightInd w:val="0"/>
            <w:snapToGrid w:val="0"/>
            <w:spacing w:after="0" w:line="600" w:lineRule="exact"/>
            <w:ind w:firstLine="425" w:firstLineChars="133"/>
            <w:rPr>
              <w:rFonts w:eastAsia="方正小标宋简体"/>
              <w:sz w:val="32"/>
              <w:szCs w:val="32"/>
            </w:rPr>
          </w:pPr>
          <w:r>
            <w:rPr>
              <w:rFonts w:ascii="Times New Roman" w:eastAsia="方正小标宋简体"/>
              <w:sz w:val="32"/>
              <w:szCs w:val="32"/>
            </w:rPr>
            <w:fldChar w:fldCharType="end"/>
          </w:r>
        </w:p>
      </w:sdtContent>
    </w:sdt>
    <w:p w14:paraId="43983E79">
      <w:pPr>
        <w:pStyle w:val="12"/>
        <w:spacing w:before="0" w:after="0" w:line="580" w:lineRule="exact"/>
        <w:ind w:firstLine="643" w:firstLineChars="200"/>
        <w:jc w:val="left"/>
        <w:rPr>
          <w:rFonts w:ascii="黑体" w:hAnsi="黑体" w:eastAsia="黑体"/>
          <w:b w:val="0"/>
        </w:rPr>
      </w:pPr>
      <w:bookmarkStart w:id="0" w:name="_Toc16405"/>
      <w:r>
        <w:br w:type="page"/>
      </w:r>
      <w:bookmarkEnd w:id="0"/>
      <w:bookmarkStart w:id="1" w:name="_Toc180484585"/>
      <w:r>
        <w:rPr>
          <w:rFonts w:ascii="黑体" w:hAnsi="黑体" w:eastAsia="黑体"/>
          <w:b w:val="0"/>
        </w:rPr>
        <w:t>一、摘要</w:t>
      </w:r>
      <w:bookmarkEnd w:id="1"/>
    </w:p>
    <w:p w14:paraId="7056457E">
      <w:pPr>
        <w:adjustRightInd w:val="0"/>
        <w:snapToGrid w:val="0"/>
        <w:spacing w:line="59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</w:rPr>
        <w:t>xxxx精华液</w:t>
      </w:r>
      <w:r>
        <w:rPr>
          <w:rFonts w:eastAsia="仿宋_GB2312"/>
          <w:sz w:val="32"/>
          <w:szCs w:val="28"/>
        </w:rPr>
        <w:t>为</w:t>
      </w:r>
      <w:r>
        <w:rPr>
          <w:rFonts w:hint="eastAsia" w:eastAsia="仿宋_GB2312"/>
          <w:sz w:val="32"/>
          <w:szCs w:val="28"/>
        </w:rPr>
        <w:t>驻留</w:t>
      </w:r>
      <w:r>
        <w:rPr>
          <w:rFonts w:eastAsia="仿宋_GB2312"/>
          <w:sz w:val="32"/>
          <w:szCs w:val="28"/>
        </w:rPr>
        <w:t>类化妆品</w:t>
      </w:r>
      <w:r>
        <w:rPr>
          <w:rFonts w:hint="eastAsia" w:eastAsia="仿宋_GB2312"/>
          <w:sz w:val="32"/>
          <w:szCs w:val="28"/>
        </w:rPr>
        <w:t>，适用于面部，可每日使用。</w:t>
      </w:r>
      <w:r>
        <w:rPr>
          <w:rFonts w:eastAsia="仿宋_GB2312"/>
          <w:sz w:val="32"/>
          <w:szCs w:val="28"/>
        </w:rPr>
        <w:t>依据《化妆品安全评估技术导则</w:t>
      </w:r>
      <w:r>
        <w:rPr>
          <w:rFonts w:hint="eastAsia" w:eastAsia="仿宋_GB2312"/>
          <w:sz w:val="32"/>
          <w:szCs w:val="28"/>
        </w:rPr>
        <w:t>》（2021年版）有关规定，</w:t>
      </w:r>
      <w:r>
        <w:rPr>
          <w:rFonts w:eastAsia="仿宋_GB2312"/>
          <w:sz w:val="32"/>
          <w:szCs w:val="28"/>
        </w:rPr>
        <w:t>对产品的微生物</w:t>
      </w:r>
      <w:r>
        <w:rPr>
          <w:rFonts w:hint="eastAsia" w:eastAsia="仿宋_GB2312"/>
          <w:sz w:val="32"/>
          <w:szCs w:val="28"/>
        </w:rPr>
        <w:t>和</w:t>
      </w:r>
      <w:r>
        <w:rPr>
          <w:rFonts w:eastAsia="仿宋_GB2312"/>
          <w:sz w:val="32"/>
          <w:szCs w:val="28"/>
        </w:rPr>
        <w:t>有害物质等进行了检测，并</w:t>
      </w:r>
      <w:r>
        <w:rPr>
          <w:rFonts w:hint="eastAsia" w:eastAsia="仿宋_GB2312"/>
          <w:sz w:val="32"/>
          <w:szCs w:val="28"/>
        </w:rPr>
        <w:t>对配方所用的水、丁二醇、1,2-己二醇、对羟基苯乙酮、尿囊素、甘油、甘露糖醇、精氨酸、CI 42090、β-葡聚糖等xxx种成分进行评估，可能存在</w:t>
      </w:r>
      <w:r>
        <w:rPr>
          <w:rFonts w:eastAsia="仿宋_GB2312"/>
          <w:sz w:val="32"/>
          <w:szCs w:val="28"/>
        </w:rPr>
        <w:t>的</w:t>
      </w:r>
      <w:r>
        <w:rPr>
          <w:rFonts w:hint="eastAsia" w:eastAsia="仿宋_GB2312"/>
          <w:sz w:val="32"/>
          <w:szCs w:val="28"/>
        </w:rPr>
        <w:t>二甘醇、</w:t>
      </w:r>
      <w:r>
        <w:rPr>
          <w:rFonts w:eastAsia="仿宋_GB2312"/>
          <w:sz w:val="32"/>
          <w:szCs w:val="28"/>
        </w:rPr>
        <w:t>等</w:t>
      </w:r>
      <w:r>
        <w:rPr>
          <w:rFonts w:hint="eastAsia" w:eastAsia="仿宋_GB2312"/>
          <w:sz w:val="32"/>
          <w:szCs w:val="28"/>
        </w:rPr>
        <w:t>xx</w:t>
      </w:r>
      <w:r>
        <w:rPr>
          <w:rFonts w:eastAsia="仿宋_GB2312"/>
          <w:sz w:val="32"/>
          <w:szCs w:val="28"/>
        </w:rPr>
        <w:t>种风险物质开展了安全评估。结果显示，该产品在正常、合理及可预见的使用情况下，不会对人体健康产生危害。</w:t>
      </w:r>
    </w:p>
    <w:p w14:paraId="79737BEA">
      <w:pPr>
        <w:pStyle w:val="12"/>
        <w:spacing w:before="0" w:after="0" w:line="580" w:lineRule="exact"/>
        <w:ind w:firstLine="640" w:firstLineChars="200"/>
        <w:jc w:val="left"/>
        <w:rPr>
          <w:rFonts w:ascii="黑体" w:hAnsi="黑体" w:eastAsia="黑体"/>
          <w:b w:val="0"/>
        </w:rPr>
      </w:pPr>
      <w:bookmarkStart w:id="2" w:name="_Toc180484586"/>
      <w:r>
        <w:rPr>
          <w:rFonts w:ascii="黑体" w:hAnsi="黑体" w:eastAsia="黑体"/>
          <w:b w:val="0"/>
        </w:rPr>
        <w:t>二、产品简介</w:t>
      </w:r>
      <w:bookmarkEnd w:id="2"/>
    </w:p>
    <w:p w14:paraId="1F217E64">
      <w:pPr>
        <w:adjustRightInd w:val="0"/>
        <w:snapToGrid w:val="0"/>
        <w:spacing w:line="59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1、产品名称：</w:t>
      </w:r>
      <w:r>
        <w:rPr>
          <w:rFonts w:hint="eastAsia" w:eastAsia="仿宋_GB2312"/>
          <w:sz w:val="32"/>
          <w:szCs w:val="28"/>
        </w:rPr>
        <w:t>xxxx精华液</w:t>
      </w:r>
    </w:p>
    <w:p w14:paraId="2D098039">
      <w:pPr>
        <w:adjustRightInd w:val="0"/>
        <w:snapToGrid w:val="0"/>
        <w:spacing w:line="59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2、产品使用方法：</w:t>
      </w:r>
      <w:r>
        <w:rPr>
          <w:rFonts w:hint="eastAsia" w:eastAsia="仿宋_GB2312"/>
          <w:bCs/>
          <w:sz w:val="32"/>
          <w:szCs w:val="28"/>
        </w:rPr>
        <w:t>洁面后，取适量本品均匀涂于面部，轻轻按摩至吸收。</w:t>
      </w:r>
    </w:p>
    <w:p w14:paraId="58DD8A1C">
      <w:pPr>
        <w:adjustRightInd w:val="0"/>
        <w:snapToGrid w:val="0"/>
        <w:spacing w:line="59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3、使用人群</w:t>
      </w:r>
      <w:r>
        <w:rPr>
          <w:rFonts w:hint="eastAsia" w:eastAsia="仿宋_GB2312"/>
          <w:sz w:val="32"/>
          <w:szCs w:val="28"/>
        </w:rPr>
        <w:t>：普通人群</w:t>
      </w:r>
    </w:p>
    <w:p w14:paraId="5C6A9067">
      <w:pPr>
        <w:adjustRightInd w:val="0"/>
        <w:snapToGrid w:val="0"/>
        <w:spacing w:line="59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</w:rPr>
        <w:t>4</w:t>
      </w:r>
      <w:r>
        <w:rPr>
          <w:rFonts w:eastAsia="仿宋_GB2312"/>
          <w:sz w:val="32"/>
          <w:szCs w:val="28"/>
        </w:rPr>
        <w:t>、日均使用量（g/day）：</w:t>
      </w:r>
      <w:r>
        <w:rPr>
          <w:rFonts w:hint="eastAsia" w:eastAsia="仿宋_GB2312"/>
          <w:sz w:val="32"/>
          <w:szCs w:val="28"/>
        </w:rPr>
        <w:t>1.54</w:t>
      </w:r>
      <w:r>
        <w:rPr>
          <w:rFonts w:eastAsia="仿宋_GB2312"/>
          <w:sz w:val="32"/>
          <w:szCs w:val="28"/>
        </w:rPr>
        <w:t>*</w:t>
      </w:r>
    </w:p>
    <w:p w14:paraId="07A4F4CC">
      <w:pPr>
        <w:adjustRightInd w:val="0"/>
        <w:snapToGrid w:val="0"/>
        <w:spacing w:line="59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4、产品驻留因子：</w:t>
      </w:r>
      <w:r>
        <w:rPr>
          <w:rFonts w:hint="eastAsia" w:eastAsia="仿宋_GB2312"/>
          <w:sz w:val="32"/>
          <w:szCs w:val="28"/>
        </w:rPr>
        <w:t>1.0</w:t>
      </w:r>
    </w:p>
    <w:p w14:paraId="34D0EA2A">
      <w:pPr>
        <w:adjustRightInd w:val="0"/>
        <w:snapToGrid w:val="0"/>
        <w:spacing w:line="59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5、暴露剂量（SED）=日均使用量×驻留因子×成分在配方中百分比×经皮吸收率÷体重</w:t>
      </w:r>
      <w:r>
        <w:rPr>
          <w:rFonts w:eastAsia="仿宋_GB2312"/>
          <w:sz w:val="32"/>
          <w:szCs w:val="28"/>
          <w:vertAlign w:val="superscript"/>
        </w:rPr>
        <w:t>#</w:t>
      </w:r>
    </w:p>
    <w:p w14:paraId="3FC6483F">
      <w:pPr>
        <w:adjustRightInd w:val="0"/>
        <w:snapToGrid w:val="0"/>
        <w:spacing w:line="59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注：</w:t>
      </w:r>
      <w:r>
        <w:rPr>
          <w:rFonts w:eastAsia="仿宋_GB2312"/>
          <w:sz w:val="32"/>
          <w:szCs w:val="28"/>
          <w:vertAlign w:val="superscript"/>
        </w:rPr>
        <w:t>*</w:t>
      </w:r>
      <w:r>
        <w:rPr>
          <w:rFonts w:eastAsia="仿宋_GB2312"/>
          <w:sz w:val="32"/>
          <w:szCs w:val="28"/>
        </w:rPr>
        <w:t>日均使用量参考</w:t>
      </w:r>
      <w:r>
        <w:rPr>
          <w:rFonts w:hint="eastAsia" w:eastAsia="仿宋_GB2312"/>
          <w:sz w:val="32"/>
          <w:szCs w:val="28"/>
        </w:rPr>
        <w:t>面霜</w:t>
      </w:r>
      <w:r>
        <w:rPr>
          <w:rFonts w:eastAsia="仿宋_GB2312"/>
          <w:sz w:val="32"/>
          <w:szCs w:val="28"/>
        </w:rPr>
        <w:t>用量</w:t>
      </w:r>
      <w:r>
        <w:rPr>
          <w:rFonts w:hint="eastAsia" w:eastAsia="仿宋_GB2312"/>
          <w:sz w:val="32"/>
          <w:szCs w:val="28"/>
        </w:rPr>
        <w:t>，</w:t>
      </w:r>
      <w:r>
        <w:rPr>
          <w:rFonts w:eastAsia="仿宋_GB2312"/>
          <w:sz w:val="32"/>
          <w:szCs w:val="28"/>
        </w:rPr>
        <w:t>数据来源为《THE SCCS NOTES OF GUIDANCE FOR THE TESTING OF COSMETIC</w:t>
      </w:r>
      <w:r>
        <w:rPr>
          <w:rFonts w:hint="eastAsia" w:eastAsia="仿宋_GB2312"/>
          <w:sz w:val="32"/>
          <w:szCs w:val="28"/>
        </w:rPr>
        <w:t xml:space="preserve"> </w:t>
      </w:r>
      <w:r>
        <w:rPr>
          <w:rFonts w:eastAsia="仿宋_GB2312"/>
          <w:sz w:val="32"/>
          <w:szCs w:val="28"/>
        </w:rPr>
        <w:t>INGREDIENTS</w:t>
      </w:r>
      <w:r>
        <w:rPr>
          <w:rFonts w:hint="eastAsia" w:eastAsia="仿宋_GB2312"/>
          <w:sz w:val="32"/>
          <w:szCs w:val="28"/>
        </w:rPr>
        <w:t xml:space="preserve"> </w:t>
      </w:r>
      <w:r>
        <w:rPr>
          <w:rFonts w:eastAsia="仿宋_GB2312"/>
          <w:sz w:val="32"/>
          <w:szCs w:val="28"/>
        </w:rPr>
        <w:t>AND</w:t>
      </w:r>
      <w:r>
        <w:rPr>
          <w:rFonts w:hint="eastAsia" w:eastAsia="仿宋_GB2312"/>
          <w:sz w:val="32"/>
          <w:szCs w:val="28"/>
        </w:rPr>
        <w:t xml:space="preserve"> </w:t>
      </w:r>
      <w:r>
        <w:rPr>
          <w:rFonts w:eastAsia="仿宋_GB2312"/>
          <w:sz w:val="32"/>
          <w:szCs w:val="28"/>
        </w:rPr>
        <w:t>THEIR</w:t>
      </w:r>
      <w:r>
        <w:rPr>
          <w:rFonts w:hint="eastAsia" w:eastAsia="仿宋_GB2312"/>
          <w:sz w:val="32"/>
          <w:szCs w:val="28"/>
        </w:rPr>
        <w:t xml:space="preserve"> </w:t>
      </w:r>
      <w:r>
        <w:rPr>
          <w:rFonts w:eastAsia="仿宋_GB2312"/>
          <w:sz w:val="32"/>
          <w:szCs w:val="28"/>
        </w:rPr>
        <w:t>SAFETY EVALUATION</w:t>
      </w:r>
      <w:r>
        <w:rPr>
          <w:rFonts w:hint="eastAsia" w:eastAsia="仿宋_GB2312"/>
          <w:sz w:val="32"/>
          <w:szCs w:val="28"/>
        </w:rPr>
        <w:t>（</w:t>
      </w:r>
      <w:r>
        <w:rPr>
          <w:rFonts w:eastAsia="仿宋_GB2312"/>
          <w:sz w:val="32"/>
          <w:szCs w:val="28"/>
        </w:rPr>
        <w:t>1</w:t>
      </w:r>
      <w:r>
        <w:rPr>
          <w:rFonts w:hint="eastAsia" w:eastAsia="仿宋_GB2312"/>
          <w:sz w:val="32"/>
          <w:szCs w:val="28"/>
        </w:rPr>
        <w:t>2</w:t>
      </w:r>
      <w:r>
        <w:rPr>
          <w:rFonts w:eastAsia="仿宋_GB2312"/>
          <w:sz w:val="32"/>
          <w:szCs w:val="28"/>
          <w:vertAlign w:val="superscript"/>
        </w:rPr>
        <w:t>TH</w:t>
      </w:r>
      <w:r>
        <w:rPr>
          <w:rFonts w:eastAsia="仿宋_GB2312"/>
          <w:sz w:val="32"/>
          <w:szCs w:val="28"/>
        </w:rPr>
        <w:t xml:space="preserve"> REVISION）》。</w:t>
      </w:r>
    </w:p>
    <w:p w14:paraId="65BD8B9F">
      <w:pPr>
        <w:adjustRightInd w:val="0"/>
        <w:snapToGrid w:val="0"/>
        <w:spacing w:line="59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  <w:vertAlign w:val="superscript"/>
        </w:rPr>
        <w:t>#</w:t>
      </w:r>
      <w:r>
        <w:rPr>
          <w:rFonts w:eastAsia="仿宋_GB2312"/>
          <w:sz w:val="32"/>
          <w:szCs w:val="28"/>
        </w:rPr>
        <w:t xml:space="preserve"> 体重一般为默认的成人体重（60 kg）；经皮吸收率以100%计。</w:t>
      </w:r>
    </w:p>
    <w:p w14:paraId="5F26E6DD">
      <w:pPr>
        <w:pStyle w:val="12"/>
        <w:spacing w:before="0" w:after="0" w:line="580" w:lineRule="exact"/>
        <w:ind w:firstLine="640" w:firstLineChars="200"/>
        <w:jc w:val="left"/>
        <w:rPr>
          <w:rFonts w:ascii="黑体" w:hAnsi="黑体" w:eastAsia="黑体"/>
          <w:b w:val="0"/>
        </w:rPr>
      </w:pPr>
      <w:bookmarkStart w:id="3" w:name="_Toc180484587"/>
      <w:r>
        <w:rPr>
          <w:rFonts w:ascii="黑体" w:hAnsi="黑体" w:eastAsia="黑体"/>
          <w:b w:val="0"/>
        </w:rPr>
        <w:t>三、产品配方</w:t>
      </w:r>
      <w:bookmarkEnd w:id="3"/>
    </w:p>
    <w:p w14:paraId="1200AC13">
      <w:pPr>
        <w:adjustRightInd w:val="0"/>
        <w:snapToGrid w:val="0"/>
        <w:spacing w:line="59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本配方中所使用的成分均已列入《已使用化妆品原料目录》或《化妆品安全技术规范》（2015年版），</w:t>
      </w:r>
      <w:r>
        <w:rPr>
          <w:rFonts w:hint="eastAsia" w:eastAsia="仿宋_GB2312"/>
          <w:sz w:val="32"/>
          <w:szCs w:val="28"/>
        </w:rPr>
        <w:t>产品</w:t>
      </w:r>
      <w:r>
        <w:rPr>
          <w:rFonts w:eastAsia="仿宋_GB2312"/>
          <w:sz w:val="32"/>
          <w:szCs w:val="28"/>
        </w:rPr>
        <w:t>配方表见表1，产品实际成分含量表见表2。</w:t>
      </w:r>
    </w:p>
    <w:p w14:paraId="38C06374">
      <w:pPr>
        <w:pStyle w:val="34"/>
        <w:widowControl w:val="0"/>
        <w:spacing w:before="159" w:after="0" w:afterLines="0"/>
        <w:rPr>
          <w:rFonts w:eastAsia="仿宋_GB2312"/>
          <w:b/>
          <w:bCs/>
          <w:sz w:val="28"/>
          <w:szCs w:val="28"/>
        </w:rPr>
      </w:pPr>
      <w:r>
        <w:rPr>
          <w:rFonts w:eastAsia="仿宋_GB2312"/>
          <w:b/>
          <w:bCs/>
          <w:sz w:val="28"/>
          <w:szCs w:val="28"/>
        </w:rPr>
        <w:t xml:space="preserve">表1  </w:t>
      </w:r>
      <w:r>
        <w:rPr>
          <w:rFonts w:hint="eastAsia" w:eastAsia="仿宋_GB2312"/>
          <w:b/>
          <w:bCs/>
          <w:sz w:val="28"/>
          <w:szCs w:val="28"/>
        </w:rPr>
        <w:t>产品</w:t>
      </w:r>
      <w:r>
        <w:rPr>
          <w:rFonts w:eastAsia="仿宋_GB2312"/>
          <w:b/>
          <w:bCs/>
          <w:sz w:val="28"/>
          <w:szCs w:val="28"/>
        </w:rPr>
        <w:t>配方表</w:t>
      </w:r>
    </w:p>
    <w:tbl>
      <w:tblPr>
        <w:tblStyle w:val="13"/>
        <w:tblW w:w="888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2114"/>
        <w:gridCol w:w="2229"/>
        <w:gridCol w:w="1207"/>
        <w:gridCol w:w="1085"/>
        <w:gridCol w:w="1691"/>
      </w:tblGrid>
      <w:tr w14:paraId="2E08AA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  <w:tblHeader/>
          <w:jc w:val="center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D07BB4">
            <w:pPr>
              <w:pStyle w:val="28"/>
              <w:widowControl w:val="0"/>
              <w:adjustRightInd w:val="0"/>
              <w:snapToGrid w:val="0"/>
              <w:spacing w:after="0" w:afterLines="0"/>
              <w:jc w:val="center"/>
              <w:rPr>
                <w:rFonts w:eastAsia="仿宋_GB2312"/>
                <w:b/>
                <w:bCs/>
                <w:sz w:val="24"/>
                <w:szCs w:val="21"/>
              </w:rPr>
            </w:pPr>
            <w:r>
              <w:rPr>
                <w:rFonts w:eastAsia="仿宋_GB2312"/>
                <w:b/>
                <w:bCs/>
                <w:sz w:val="24"/>
                <w:szCs w:val="21"/>
              </w:rPr>
              <w:t>序号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B1A3E3A">
            <w:pPr>
              <w:pStyle w:val="28"/>
              <w:widowControl w:val="0"/>
              <w:adjustRightInd w:val="0"/>
              <w:snapToGrid w:val="0"/>
              <w:spacing w:after="0" w:afterLines="0"/>
              <w:jc w:val="center"/>
              <w:rPr>
                <w:rFonts w:eastAsia="仿宋_GB2312"/>
                <w:b/>
                <w:bCs/>
                <w:sz w:val="24"/>
                <w:szCs w:val="21"/>
              </w:rPr>
            </w:pPr>
            <w:r>
              <w:rPr>
                <w:rFonts w:eastAsia="仿宋_GB2312"/>
                <w:b/>
                <w:bCs/>
                <w:sz w:val="24"/>
                <w:szCs w:val="21"/>
              </w:rPr>
              <w:t>中文名称</w:t>
            </w:r>
          </w:p>
        </w:tc>
        <w:tc>
          <w:tcPr>
            <w:tcW w:w="222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7087CBBC">
            <w:pPr>
              <w:pStyle w:val="28"/>
              <w:widowControl w:val="0"/>
              <w:adjustRightInd w:val="0"/>
              <w:snapToGrid w:val="0"/>
              <w:spacing w:after="0" w:afterLines="0"/>
              <w:jc w:val="center"/>
              <w:rPr>
                <w:rFonts w:eastAsia="仿宋_GB2312"/>
                <w:b/>
                <w:bCs/>
                <w:sz w:val="24"/>
                <w:szCs w:val="21"/>
              </w:rPr>
            </w:pPr>
            <w:r>
              <w:rPr>
                <w:rFonts w:eastAsia="仿宋_GB2312"/>
                <w:b/>
                <w:bCs/>
                <w:sz w:val="24"/>
                <w:szCs w:val="21"/>
              </w:rPr>
              <w:t>INCI名称/英文名称</w:t>
            </w:r>
          </w:p>
        </w:tc>
        <w:tc>
          <w:tcPr>
            <w:tcW w:w="120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4374A226">
            <w:pPr>
              <w:pStyle w:val="28"/>
              <w:widowControl w:val="0"/>
              <w:adjustRightInd w:val="0"/>
              <w:snapToGrid w:val="0"/>
              <w:spacing w:after="0" w:afterLines="0"/>
              <w:jc w:val="center"/>
              <w:rPr>
                <w:rFonts w:eastAsia="仿宋_GB2312"/>
                <w:b/>
                <w:bCs/>
                <w:sz w:val="24"/>
                <w:szCs w:val="21"/>
              </w:rPr>
            </w:pPr>
            <w:r>
              <w:rPr>
                <w:rFonts w:eastAsia="仿宋_GB2312"/>
                <w:b/>
                <w:bCs/>
                <w:sz w:val="24"/>
                <w:szCs w:val="21"/>
              </w:rPr>
              <w:t>使用</w:t>
            </w:r>
          </w:p>
          <w:p w14:paraId="343A7A9D">
            <w:pPr>
              <w:pStyle w:val="28"/>
              <w:widowControl w:val="0"/>
              <w:adjustRightInd w:val="0"/>
              <w:snapToGrid w:val="0"/>
              <w:spacing w:after="0" w:afterLines="0"/>
              <w:jc w:val="center"/>
              <w:rPr>
                <w:rFonts w:eastAsia="仿宋_GB2312"/>
                <w:b/>
                <w:bCs/>
                <w:sz w:val="24"/>
                <w:szCs w:val="21"/>
              </w:rPr>
            </w:pPr>
            <w:r>
              <w:rPr>
                <w:rFonts w:eastAsia="仿宋_GB2312"/>
                <w:b/>
                <w:bCs/>
                <w:sz w:val="24"/>
                <w:szCs w:val="21"/>
              </w:rPr>
              <w:t>目的</w:t>
            </w:r>
          </w:p>
        </w:tc>
        <w:tc>
          <w:tcPr>
            <w:tcW w:w="108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27DE60A8">
            <w:pPr>
              <w:pStyle w:val="28"/>
              <w:widowControl w:val="0"/>
              <w:adjustRightInd w:val="0"/>
              <w:snapToGrid w:val="0"/>
              <w:spacing w:after="0" w:afterLines="0"/>
              <w:jc w:val="center"/>
              <w:rPr>
                <w:rFonts w:eastAsia="仿宋_GB2312"/>
                <w:b/>
                <w:bCs/>
                <w:sz w:val="24"/>
                <w:szCs w:val="21"/>
              </w:rPr>
            </w:pPr>
            <w:r>
              <w:rPr>
                <w:rFonts w:eastAsia="仿宋_GB2312"/>
                <w:b/>
                <w:bCs/>
                <w:sz w:val="24"/>
                <w:szCs w:val="21"/>
              </w:rPr>
              <w:t>在《已使用原料目录》中的序号</w:t>
            </w:r>
          </w:p>
        </w:tc>
        <w:tc>
          <w:tcPr>
            <w:tcW w:w="169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18262977">
            <w:pPr>
              <w:pStyle w:val="28"/>
              <w:widowControl w:val="0"/>
              <w:adjustRightInd w:val="0"/>
              <w:snapToGrid w:val="0"/>
              <w:spacing w:after="0" w:afterLines="0"/>
              <w:jc w:val="center"/>
              <w:rPr>
                <w:rFonts w:eastAsia="仿宋_GB2312"/>
                <w:b/>
                <w:bCs/>
                <w:sz w:val="24"/>
                <w:szCs w:val="21"/>
              </w:rPr>
            </w:pPr>
            <w:r>
              <w:rPr>
                <w:rFonts w:eastAsia="仿宋_GB2312"/>
                <w:b/>
                <w:bCs/>
                <w:sz w:val="24"/>
                <w:szCs w:val="21"/>
              </w:rPr>
              <w:t>备注</w:t>
            </w:r>
          </w:p>
        </w:tc>
      </w:tr>
      <w:tr w14:paraId="51703F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5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FF139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eastAsia="仿宋_GB2312"/>
                <w:kern w:val="0"/>
                <w:sz w:val="24"/>
                <w:szCs w:val="21"/>
              </w:rPr>
              <w:t>1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81C961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eastAsia="仿宋_GB2312"/>
                <w:kern w:val="0"/>
                <w:sz w:val="24"/>
                <w:szCs w:val="21"/>
              </w:rPr>
              <w:t>水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DA352B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eastAsia="仿宋_GB2312"/>
                <w:kern w:val="0"/>
                <w:sz w:val="24"/>
                <w:szCs w:val="21"/>
              </w:rPr>
              <w:t>WATER</w:t>
            </w:r>
          </w:p>
        </w:tc>
        <w:tc>
          <w:tcPr>
            <w:tcW w:w="120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6944BF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eastAsia="仿宋_GB2312"/>
                <w:kern w:val="0"/>
                <w:sz w:val="24"/>
                <w:szCs w:val="21"/>
              </w:rPr>
              <w:t>溶剂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D38AE14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06260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BC329A1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</w:p>
        </w:tc>
      </w:tr>
      <w:tr w14:paraId="2BE4B9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5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21791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eastAsia="仿宋_GB2312"/>
                <w:kern w:val="0"/>
                <w:sz w:val="24"/>
                <w:szCs w:val="21"/>
              </w:rPr>
              <w:t>2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7A6598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eastAsia="仿宋_GB2312"/>
                <w:kern w:val="0"/>
                <w:sz w:val="24"/>
                <w:szCs w:val="21"/>
              </w:rPr>
              <w:t>丁二醇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779238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eastAsia="仿宋_GB2312"/>
                <w:kern w:val="0"/>
                <w:sz w:val="24"/>
                <w:szCs w:val="21"/>
              </w:rPr>
              <w:t>BUTYLENE GLYCOL</w:t>
            </w:r>
          </w:p>
        </w:tc>
        <w:tc>
          <w:tcPr>
            <w:tcW w:w="120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B37891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eastAsia="仿宋_GB2312"/>
                <w:kern w:val="0"/>
                <w:sz w:val="24"/>
                <w:szCs w:val="21"/>
              </w:rPr>
              <w:t>保湿剂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BEA1EFC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01946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ED9CC84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</w:p>
        </w:tc>
      </w:tr>
      <w:tr w14:paraId="085E35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55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475A9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eastAsia="仿宋_GB2312"/>
                <w:kern w:val="0"/>
                <w:sz w:val="24"/>
                <w:szCs w:val="21"/>
              </w:rPr>
              <w:t>3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DE7B98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eastAsia="仿宋_GB2312"/>
                <w:kern w:val="0"/>
                <w:sz w:val="24"/>
                <w:szCs w:val="21"/>
              </w:rPr>
              <w:t>水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D957DB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eastAsia="仿宋_GB2312"/>
                <w:kern w:val="0"/>
                <w:sz w:val="24"/>
                <w:szCs w:val="21"/>
              </w:rPr>
              <w:t>WATER</w:t>
            </w:r>
          </w:p>
        </w:tc>
        <w:tc>
          <w:tcPr>
            <w:tcW w:w="1207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D53D14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eastAsia="仿宋_GB2312"/>
                <w:kern w:val="0"/>
                <w:sz w:val="24"/>
                <w:szCs w:val="21"/>
              </w:rPr>
              <w:t>皮肤调理剂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91AB6BB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06260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6269A17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</w:p>
        </w:tc>
      </w:tr>
      <w:tr w14:paraId="26E126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5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ABC82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EEB5B1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eastAsia="仿宋_GB2312"/>
                <w:kern w:val="0"/>
                <w:sz w:val="24"/>
                <w:szCs w:val="21"/>
              </w:rPr>
              <w:t>甘油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CCAD13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eastAsia="仿宋_GB2312"/>
                <w:kern w:val="0"/>
                <w:sz w:val="24"/>
                <w:szCs w:val="21"/>
              </w:rPr>
              <w:t>GLYCERIN</w:t>
            </w:r>
          </w:p>
        </w:tc>
        <w:tc>
          <w:tcPr>
            <w:tcW w:w="12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F50A4B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2392D35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02421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88020EB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</w:p>
        </w:tc>
      </w:tr>
      <w:tr w14:paraId="457D42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5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14EC5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EFB2FA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eastAsia="仿宋_GB2312"/>
                <w:kern w:val="0"/>
                <w:sz w:val="24"/>
                <w:szCs w:val="21"/>
              </w:rPr>
              <w:t>1,2-己二醇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A0FF06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eastAsia="仿宋_GB2312"/>
                <w:kern w:val="0"/>
                <w:sz w:val="24"/>
                <w:szCs w:val="21"/>
              </w:rPr>
              <w:t>1,2-HEXANEDIOL</w:t>
            </w:r>
          </w:p>
        </w:tc>
        <w:tc>
          <w:tcPr>
            <w:tcW w:w="120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EFBDE4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AE43C7C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00004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80ED498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</w:p>
        </w:tc>
      </w:tr>
      <w:tr w14:paraId="05F389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5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29BC4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4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677C51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eastAsia="仿宋_GB2312"/>
                <w:kern w:val="0"/>
                <w:sz w:val="24"/>
                <w:szCs w:val="21"/>
              </w:rPr>
              <w:t>尿囊素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23347E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eastAsia="仿宋_GB2312"/>
                <w:kern w:val="0"/>
                <w:sz w:val="24"/>
                <w:szCs w:val="21"/>
              </w:rPr>
              <w:t>ALLANTOIN</w:t>
            </w:r>
          </w:p>
        </w:tc>
        <w:tc>
          <w:tcPr>
            <w:tcW w:w="120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9D5191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eastAsia="仿宋_GB2312"/>
                <w:kern w:val="0"/>
                <w:sz w:val="24"/>
                <w:szCs w:val="21"/>
              </w:rPr>
              <w:t>皮肤调理剂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DE65C04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04823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C1B3ACC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</w:p>
        </w:tc>
      </w:tr>
      <w:tr w14:paraId="1ED76C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55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25E8D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5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948C9C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eastAsia="仿宋_GB2312"/>
                <w:kern w:val="0"/>
                <w:sz w:val="24"/>
                <w:szCs w:val="21"/>
              </w:rPr>
              <w:t>1,2-己二醇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40CA89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eastAsia="仿宋_GB2312"/>
                <w:kern w:val="0"/>
                <w:sz w:val="24"/>
                <w:szCs w:val="21"/>
              </w:rPr>
              <w:t>1,2-HEXANEDIOL</w:t>
            </w:r>
          </w:p>
        </w:tc>
        <w:tc>
          <w:tcPr>
            <w:tcW w:w="120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81C53D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74856AF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00004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E617A24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</w:p>
        </w:tc>
      </w:tr>
      <w:tr w14:paraId="24AC54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5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BE4CF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6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CC64B5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eastAsia="仿宋_GB2312"/>
                <w:kern w:val="0"/>
                <w:sz w:val="24"/>
                <w:szCs w:val="21"/>
              </w:rPr>
              <w:t>对羟基苯乙酮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4B7A23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eastAsia="仿宋_GB2312"/>
                <w:kern w:val="0"/>
                <w:sz w:val="24"/>
                <w:szCs w:val="21"/>
              </w:rPr>
              <w:t>HYDROXYACETOPHENONE</w:t>
            </w:r>
          </w:p>
        </w:tc>
        <w:tc>
          <w:tcPr>
            <w:tcW w:w="120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4B4CC0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eastAsia="仿宋_GB2312"/>
                <w:kern w:val="0"/>
                <w:sz w:val="24"/>
                <w:szCs w:val="21"/>
              </w:rPr>
              <w:t>抗氧化剂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8C9D603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02021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1B4C716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</w:p>
        </w:tc>
      </w:tr>
      <w:tr w14:paraId="7DF516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8992D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7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CF462D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eastAsia="仿宋_GB2312"/>
                <w:kern w:val="0"/>
                <w:sz w:val="24"/>
                <w:szCs w:val="21"/>
              </w:rPr>
              <w:t>β-葡聚糖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9AD543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eastAsia="仿宋_GB2312"/>
                <w:kern w:val="0"/>
                <w:sz w:val="24"/>
                <w:szCs w:val="21"/>
              </w:rPr>
              <w:t>BETA-GLUCAN</w:t>
            </w:r>
          </w:p>
        </w:tc>
        <w:tc>
          <w:tcPr>
            <w:tcW w:w="1207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94E52B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eastAsia="仿宋_GB2312"/>
                <w:kern w:val="0"/>
                <w:sz w:val="24"/>
                <w:szCs w:val="21"/>
              </w:rPr>
              <w:t>皮肤调理剂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2C11936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01010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91F540E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</w:p>
        </w:tc>
      </w:tr>
      <w:tr w14:paraId="0DB588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55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69F27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F71B76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eastAsia="仿宋_GB2312"/>
                <w:kern w:val="0"/>
                <w:sz w:val="24"/>
                <w:szCs w:val="21"/>
              </w:rPr>
              <w:t>水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C4F0BD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eastAsia="仿宋_GB2312"/>
                <w:kern w:val="0"/>
                <w:sz w:val="24"/>
                <w:szCs w:val="21"/>
              </w:rPr>
              <w:t>WATER</w:t>
            </w:r>
          </w:p>
        </w:tc>
        <w:tc>
          <w:tcPr>
            <w:tcW w:w="12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96690D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A36B101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06260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6D10709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</w:p>
        </w:tc>
      </w:tr>
      <w:tr w14:paraId="670072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55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CE878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69255E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eastAsia="仿宋_GB2312"/>
                <w:kern w:val="0"/>
                <w:sz w:val="24"/>
                <w:szCs w:val="21"/>
              </w:rPr>
              <w:t>甘露糖醇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E02098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eastAsia="仿宋_GB2312"/>
                <w:kern w:val="0"/>
                <w:sz w:val="24"/>
                <w:szCs w:val="21"/>
              </w:rPr>
              <w:t>MANNITOL</w:t>
            </w:r>
          </w:p>
        </w:tc>
        <w:tc>
          <w:tcPr>
            <w:tcW w:w="1207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D006F8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 xml:space="preserve">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B0637A5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02412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EA0F5B7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</w:p>
        </w:tc>
      </w:tr>
      <w:tr w14:paraId="60AD41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5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4869F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8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B30315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eastAsia="仿宋_GB2312"/>
                <w:kern w:val="0"/>
                <w:sz w:val="24"/>
                <w:szCs w:val="21"/>
              </w:rPr>
              <w:t>精氨酸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1E06CA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eastAsia="仿宋_GB2312"/>
                <w:kern w:val="0"/>
                <w:sz w:val="24"/>
                <w:szCs w:val="21"/>
              </w:rPr>
              <w:t>ARGININE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6F0D89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eastAsia="仿宋_GB2312"/>
                <w:kern w:val="0"/>
                <w:sz w:val="24"/>
                <w:szCs w:val="21"/>
              </w:rPr>
              <w:t>pH调节剂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05DD5AD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03519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4CEF06B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</w:p>
        </w:tc>
      </w:tr>
      <w:tr w14:paraId="6BBAA0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5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D6B7C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9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9ED626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eastAsia="仿宋_GB2312"/>
                <w:kern w:val="0"/>
                <w:sz w:val="24"/>
                <w:szCs w:val="21"/>
              </w:rPr>
              <w:t>CI 42090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9FCF55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eastAsia="仿宋_GB2312"/>
                <w:kern w:val="0"/>
                <w:sz w:val="24"/>
                <w:szCs w:val="21"/>
              </w:rPr>
              <w:t>CI 42090</w:t>
            </w:r>
          </w:p>
        </w:tc>
        <w:tc>
          <w:tcPr>
            <w:tcW w:w="120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769570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eastAsia="仿宋_GB2312"/>
                <w:kern w:val="0"/>
                <w:sz w:val="24"/>
                <w:szCs w:val="21"/>
              </w:rPr>
              <w:t>着色剂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43F5F70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00295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35AC3DB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《化妆品安全技术规范》准用着色剂（表6）序号62</w:t>
            </w:r>
          </w:p>
        </w:tc>
      </w:tr>
    </w:tbl>
    <w:p w14:paraId="20B1681F">
      <w:pPr>
        <w:pStyle w:val="34"/>
        <w:widowControl w:val="0"/>
        <w:spacing w:before="319" w:beforeLines="100" w:after="0" w:afterLines="0"/>
        <w:rPr>
          <w:rFonts w:eastAsia="仿宋_GB2312"/>
          <w:b/>
          <w:bCs/>
          <w:sz w:val="28"/>
          <w:szCs w:val="28"/>
        </w:rPr>
      </w:pPr>
      <w:r>
        <w:rPr>
          <w:rFonts w:eastAsia="仿宋_GB2312"/>
          <w:b/>
          <w:bCs/>
          <w:sz w:val="28"/>
          <w:szCs w:val="28"/>
        </w:rPr>
        <w:t>表2  产品</w:t>
      </w:r>
      <w:r>
        <w:rPr>
          <w:rFonts w:hint="eastAsia" w:eastAsia="仿宋_GB2312"/>
          <w:b/>
          <w:bCs/>
          <w:sz w:val="28"/>
          <w:szCs w:val="28"/>
        </w:rPr>
        <w:t>实际</w:t>
      </w:r>
      <w:r>
        <w:rPr>
          <w:rFonts w:eastAsia="仿宋_GB2312"/>
          <w:b/>
          <w:bCs/>
          <w:sz w:val="28"/>
          <w:szCs w:val="28"/>
        </w:rPr>
        <w:t>成分</w:t>
      </w:r>
      <w:r>
        <w:rPr>
          <w:rFonts w:hint="eastAsia" w:eastAsia="仿宋_GB2312"/>
          <w:b/>
          <w:bCs/>
          <w:sz w:val="28"/>
          <w:szCs w:val="28"/>
        </w:rPr>
        <w:t>含量</w:t>
      </w:r>
      <w:r>
        <w:rPr>
          <w:rFonts w:eastAsia="仿宋_GB2312"/>
          <w:b/>
          <w:bCs/>
          <w:sz w:val="28"/>
          <w:szCs w:val="28"/>
        </w:rPr>
        <w:t>表</w:t>
      </w:r>
    </w:p>
    <w:tbl>
      <w:tblPr>
        <w:tblStyle w:val="13"/>
        <w:tblW w:w="88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2"/>
        <w:gridCol w:w="3550"/>
        <w:gridCol w:w="2358"/>
      </w:tblGrid>
      <w:tr w14:paraId="3ED24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tblHeader/>
          <w:jc w:val="center"/>
        </w:trPr>
        <w:tc>
          <w:tcPr>
            <w:tcW w:w="2982" w:type="dxa"/>
            <w:vAlign w:val="center"/>
          </w:tcPr>
          <w:p w14:paraId="1809C847">
            <w:pPr>
              <w:pStyle w:val="28"/>
              <w:widowControl w:val="0"/>
              <w:spacing w:after="0" w:afterLines="0" w:line="240" w:lineRule="auto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标准中文名称</w:t>
            </w:r>
          </w:p>
        </w:tc>
        <w:tc>
          <w:tcPr>
            <w:tcW w:w="3550" w:type="dxa"/>
            <w:vAlign w:val="center"/>
          </w:tcPr>
          <w:p w14:paraId="58F846BA">
            <w:pPr>
              <w:pStyle w:val="28"/>
              <w:widowControl w:val="0"/>
              <w:spacing w:after="0" w:afterLines="0" w:line="240" w:lineRule="auto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INCI名</w:t>
            </w:r>
          </w:p>
        </w:tc>
        <w:tc>
          <w:tcPr>
            <w:tcW w:w="2358" w:type="dxa"/>
            <w:vAlign w:val="center"/>
          </w:tcPr>
          <w:p w14:paraId="114EB0F2">
            <w:pPr>
              <w:pStyle w:val="28"/>
              <w:widowControl w:val="0"/>
              <w:spacing w:after="0" w:afterLines="0" w:line="240" w:lineRule="auto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实际成分含量（%）</w:t>
            </w:r>
          </w:p>
        </w:tc>
      </w:tr>
      <w:tr w14:paraId="5A9EB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080DB63">
            <w:pPr>
              <w:pStyle w:val="28"/>
              <w:widowControl w:val="0"/>
              <w:spacing w:after="0" w:afterLines="0" w:line="24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水</w:t>
            </w:r>
          </w:p>
        </w:tc>
        <w:tc>
          <w:tcPr>
            <w:tcW w:w="3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CA3B9E7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WATER</w:t>
            </w: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5545C2">
            <w:pPr>
              <w:pStyle w:val="28"/>
              <w:widowControl w:val="0"/>
              <w:spacing w:after="0" w:afterLines="0" w:line="24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xxx</w:t>
            </w:r>
          </w:p>
        </w:tc>
      </w:tr>
      <w:tr w14:paraId="725EA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5983917">
            <w:pPr>
              <w:pStyle w:val="28"/>
              <w:widowControl w:val="0"/>
              <w:spacing w:after="0" w:afterLines="0" w:line="24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丁二醇</w:t>
            </w:r>
          </w:p>
        </w:tc>
        <w:tc>
          <w:tcPr>
            <w:tcW w:w="3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00C09BC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BUTYLENE GLYCOL</w:t>
            </w: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C886C">
            <w:pPr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</w:rPr>
              <w:t>xxx</w:t>
            </w:r>
          </w:p>
        </w:tc>
      </w:tr>
      <w:tr w14:paraId="3F314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92288D6">
            <w:pPr>
              <w:pStyle w:val="28"/>
              <w:widowControl w:val="0"/>
              <w:spacing w:after="0" w:afterLines="0" w:line="24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1,2-</w:t>
            </w:r>
            <w:r>
              <w:rPr>
                <w:rFonts w:hint="eastAsia" w:eastAsia="仿宋_GB2312"/>
                <w:sz w:val="24"/>
              </w:rPr>
              <w:t>己二醇</w:t>
            </w:r>
          </w:p>
        </w:tc>
        <w:tc>
          <w:tcPr>
            <w:tcW w:w="3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DFAE23D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1,2-HEXANEDIOL</w:t>
            </w: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780DFC">
            <w:pPr>
              <w:pStyle w:val="28"/>
              <w:widowControl w:val="0"/>
              <w:spacing w:after="0" w:afterLines="0" w:line="240" w:lineRule="auto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xxx</w:t>
            </w:r>
          </w:p>
        </w:tc>
      </w:tr>
      <w:tr w14:paraId="640EC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D05B468">
            <w:pPr>
              <w:pStyle w:val="28"/>
              <w:widowControl w:val="0"/>
              <w:spacing w:after="0" w:afterLines="0" w:line="24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对羟基苯乙酮</w:t>
            </w:r>
          </w:p>
        </w:tc>
        <w:tc>
          <w:tcPr>
            <w:tcW w:w="3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4AF2BB1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HYDROXYACETOPHENONE</w:t>
            </w: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B8A642">
            <w:pPr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</w:rPr>
              <w:t>xxx</w:t>
            </w:r>
          </w:p>
        </w:tc>
      </w:tr>
      <w:tr w14:paraId="43988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4322C84">
            <w:pPr>
              <w:pStyle w:val="28"/>
              <w:widowControl w:val="0"/>
              <w:spacing w:after="0" w:afterLines="0" w:line="24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尿囊素</w:t>
            </w:r>
          </w:p>
        </w:tc>
        <w:tc>
          <w:tcPr>
            <w:tcW w:w="3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F790735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ALLANTOIN</w:t>
            </w: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6E4E4">
            <w:pPr>
              <w:pStyle w:val="28"/>
              <w:widowControl w:val="0"/>
              <w:spacing w:after="0" w:afterLines="0" w:line="240" w:lineRule="auto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xxx</w:t>
            </w:r>
          </w:p>
        </w:tc>
      </w:tr>
      <w:tr w14:paraId="2CF9A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38C0A57">
            <w:pPr>
              <w:pStyle w:val="28"/>
              <w:widowControl w:val="0"/>
              <w:spacing w:after="0" w:afterLines="0" w:line="24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甘油</w:t>
            </w:r>
          </w:p>
        </w:tc>
        <w:tc>
          <w:tcPr>
            <w:tcW w:w="3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17C5084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GLYCERIN</w:t>
            </w: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020A4A">
            <w:pPr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</w:rPr>
              <w:t>xxx</w:t>
            </w:r>
          </w:p>
        </w:tc>
      </w:tr>
      <w:tr w14:paraId="0569D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36CAAA7">
            <w:pPr>
              <w:pStyle w:val="28"/>
              <w:widowControl w:val="0"/>
              <w:spacing w:after="0" w:afterLines="0" w:line="24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甘露糖醇</w:t>
            </w:r>
          </w:p>
        </w:tc>
        <w:tc>
          <w:tcPr>
            <w:tcW w:w="3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BBDD8FF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MANNITOL</w:t>
            </w: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97289B">
            <w:pPr>
              <w:pStyle w:val="28"/>
              <w:widowControl w:val="0"/>
              <w:spacing w:after="0" w:afterLines="0" w:line="240" w:lineRule="auto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xxx</w:t>
            </w:r>
          </w:p>
        </w:tc>
      </w:tr>
      <w:tr w14:paraId="63636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6FA6CB2">
            <w:pPr>
              <w:pStyle w:val="28"/>
              <w:widowControl w:val="0"/>
              <w:spacing w:after="0" w:afterLines="0" w:line="24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精氨酸</w:t>
            </w:r>
          </w:p>
        </w:tc>
        <w:tc>
          <w:tcPr>
            <w:tcW w:w="3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ED44C75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ARGININE</w:t>
            </w: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60655">
            <w:pPr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xxx</w:t>
            </w:r>
          </w:p>
        </w:tc>
      </w:tr>
      <w:tr w14:paraId="5B309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A966DD6">
            <w:pPr>
              <w:pStyle w:val="28"/>
              <w:widowControl w:val="0"/>
              <w:spacing w:after="0" w:afterLines="0" w:line="24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CI 42090</w:t>
            </w:r>
          </w:p>
        </w:tc>
        <w:tc>
          <w:tcPr>
            <w:tcW w:w="3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08F30DD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CI 42090</w:t>
            </w: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E8D0B">
            <w:pPr>
              <w:pStyle w:val="28"/>
              <w:widowControl w:val="0"/>
              <w:spacing w:after="0" w:afterLines="0" w:line="240" w:lineRule="auto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xxx</w:t>
            </w:r>
          </w:p>
        </w:tc>
      </w:tr>
      <w:tr w14:paraId="74199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1152BB3">
            <w:pPr>
              <w:pStyle w:val="28"/>
              <w:widowControl w:val="0"/>
              <w:spacing w:after="0" w:afterLines="0" w:line="24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β-</w:t>
            </w:r>
            <w:r>
              <w:rPr>
                <w:rFonts w:hint="eastAsia" w:eastAsia="仿宋_GB2312"/>
                <w:sz w:val="24"/>
              </w:rPr>
              <w:t>葡聚糖</w:t>
            </w:r>
          </w:p>
        </w:tc>
        <w:tc>
          <w:tcPr>
            <w:tcW w:w="3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BCB6878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BETA-GLUCAN</w:t>
            </w: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438156">
            <w:pPr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xxx</w:t>
            </w:r>
          </w:p>
        </w:tc>
      </w:tr>
    </w:tbl>
    <w:p w14:paraId="5E26B9A9">
      <w:pPr>
        <w:rPr>
          <w:rFonts w:hint="eastAsia" w:ascii="黑体" w:hAnsi="黑体" w:eastAsia="黑体" w:cstheme="majorBidi"/>
          <w:b w:val="0"/>
          <w:bCs/>
          <w:kern w:val="2"/>
          <w:sz w:val="32"/>
          <w:szCs w:val="32"/>
          <w:lang w:val="en-US" w:eastAsia="zh-CN" w:bidi="ar-SA"/>
        </w:rPr>
        <w:sectPr>
          <w:headerReference r:id="rId3" w:type="default"/>
          <w:pgSz w:w="11906" w:h="16838"/>
          <w:pgMar w:top="1928" w:right="1531" w:bottom="1814" w:left="1531" w:header="851" w:footer="680" w:gutter="0"/>
          <w:pgNumType w:start="1"/>
          <w:cols w:space="720" w:num="1"/>
          <w:docGrid w:type="lines" w:linePitch="319" w:charSpace="0"/>
        </w:sectPr>
      </w:pPr>
      <w:bookmarkStart w:id="4" w:name="_Toc180484588"/>
    </w:p>
    <w:p w14:paraId="629CF7E2">
      <w:pPr>
        <w:rPr>
          <w:rFonts w:hint="eastAsia" w:ascii="黑体" w:hAnsi="黑体" w:eastAsia="黑体" w:cstheme="majorBidi"/>
          <w:b w:val="0"/>
          <w:bCs/>
          <w:kern w:val="2"/>
          <w:sz w:val="32"/>
          <w:szCs w:val="32"/>
          <w:lang w:val="en-US" w:eastAsia="zh-CN" w:bidi="ar-SA"/>
        </w:rPr>
        <w:sectPr>
          <w:type w:val="continuous"/>
          <w:pgSz w:w="11906" w:h="16838"/>
          <w:pgMar w:top="1928" w:right="1531" w:bottom="1814" w:left="1531" w:header="851" w:footer="680" w:gutter="0"/>
          <w:pgNumType w:start="1"/>
          <w:cols w:space="720" w:num="1"/>
          <w:docGrid w:type="lines" w:linePitch="319" w:charSpace="0"/>
        </w:sectPr>
      </w:pPr>
      <w:r>
        <w:rPr>
          <w:rFonts w:hint="eastAsia" w:ascii="黑体" w:hAnsi="黑体" w:eastAsia="黑体" w:cstheme="majorBidi"/>
          <w:b w:val="0"/>
          <w:bCs/>
          <w:kern w:val="2"/>
          <w:sz w:val="32"/>
          <w:szCs w:val="32"/>
          <w:lang w:val="en-US" w:eastAsia="zh-CN" w:bidi="ar-SA"/>
        </w:rPr>
        <w:br w:type="page"/>
      </w:r>
    </w:p>
    <w:p w14:paraId="48961BAC">
      <w:pPr>
        <w:pStyle w:val="12"/>
        <w:spacing w:before="0" w:after="0" w:line="580" w:lineRule="exact"/>
        <w:jc w:val="left"/>
        <w:rPr>
          <w:rFonts w:eastAsia="仿宋_GB2312"/>
          <w:b/>
          <w:bCs/>
          <w:sz w:val="28"/>
          <w:szCs w:val="28"/>
        </w:rPr>
      </w:pPr>
      <w:r>
        <w:rPr>
          <w:rFonts w:hint="eastAsia" w:ascii="黑体" w:hAnsi="黑体" w:eastAsia="黑体"/>
          <w:b w:val="0"/>
          <w:lang w:val="en-US" w:eastAsia="zh-CN"/>
        </w:rPr>
        <w:t>四、</w:t>
      </w:r>
      <w:r>
        <w:rPr>
          <w:rFonts w:ascii="黑体" w:hAnsi="黑体" w:eastAsia="黑体"/>
          <w:b w:val="0"/>
          <w:lang w:val="en-US" w:eastAsia="zh-CN"/>
        </w:rPr>
        <w:t>配方中各成分的安全评估</w:t>
      </w:r>
      <w:bookmarkEnd w:id="4"/>
    </w:p>
    <w:p w14:paraId="25B769EC">
      <w:pPr>
        <w:numPr>
          <w:ilvl w:val="0"/>
          <w:numId w:val="0"/>
        </w:numPr>
        <w:jc w:val="center"/>
        <w:rPr>
          <w:rFonts w:hint="default" w:eastAsia="仿宋_GB2312"/>
          <w:b/>
          <w:bCs/>
          <w:sz w:val="28"/>
          <w:szCs w:val="28"/>
          <w:lang w:val="en-US" w:eastAsia="zh-CN"/>
        </w:rPr>
      </w:pPr>
      <w:r>
        <w:rPr>
          <w:rFonts w:eastAsia="仿宋_GB2312"/>
          <w:b/>
          <w:bCs/>
          <w:sz w:val="28"/>
          <w:szCs w:val="28"/>
        </w:rPr>
        <w:t>表</w:t>
      </w:r>
      <w:r>
        <w:rPr>
          <w:rFonts w:hint="eastAsia" w:eastAsia="仿宋_GB2312"/>
          <w:b/>
          <w:bCs/>
          <w:sz w:val="28"/>
          <w:szCs w:val="28"/>
          <w:lang w:val="en-US" w:eastAsia="zh-CN"/>
        </w:rPr>
        <w:t>3</w:t>
      </w:r>
      <w:r>
        <w:rPr>
          <w:rFonts w:eastAsia="仿宋_GB2312"/>
          <w:b/>
          <w:bCs/>
          <w:sz w:val="28"/>
          <w:szCs w:val="28"/>
        </w:rPr>
        <w:t xml:space="preserve">  </w:t>
      </w:r>
      <w:r>
        <w:rPr>
          <w:rFonts w:hint="eastAsia" w:eastAsia="仿宋_GB2312"/>
          <w:b/>
          <w:bCs/>
          <w:sz w:val="28"/>
          <w:szCs w:val="28"/>
          <w:lang w:val="en-US" w:eastAsia="zh-CN"/>
        </w:rPr>
        <w:t>各成分的安全评估</w:t>
      </w:r>
    </w:p>
    <w:tbl>
      <w:tblPr>
        <w:tblStyle w:val="13"/>
        <w:tblW w:w="128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8"/>
        <w:gridCol w:w="1980"/>
        <w:gridCol w:w="1238"/>
        <w:gridCol w:w="4922"/>
        <w:gridCol w:w="3442"/>
      </w:tblGrid>
      <w:tr w14:paraId="0019E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882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7C0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中文名称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24C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含量（%）</w:t>
            </w:r>
          </w:p>
        </w:tc>
        <w:tc>
          <w:tcPr>
            <w:tcW w:w="4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7D9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评估结论</w:t>
            </w:r>
          </w:p>
        </w:tc>
        <w:tc>
          <w:tcPr>
            <w:tcW w:w="3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BA8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参考文献</w:t>
            </w:r>
          </w:p>
        </w:tc>
      </w:tr>
      <w:tr w14:paraId="3CA42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885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ED9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815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eastAsia="仿宋_GB2312"/>
                <w:sz w:val="24"/>
              </w:rPr>
              <w:t>xxx</w:t>
            </w:r>
          </w:p>
        </w:tc>
        <w:tc>
          <w:tcPr>
            <w:tcW w:w="4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0285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本产品使用的水符合化妆品生产用水要求，无安全风险。</w:t>
            </w:r>
          </w:p>
        </w:tc>
        <w:tc>
          <w:tcPr>
            <w:tcW w:w="3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D2F96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E1B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6" w:hRule="atLeast"/>
        </w:trPr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F35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738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丁二醇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0D1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eastAsia="仿宋_GB2312"/>
                <w:sz w:val="24"/>
              </w:rPr>
              <w:t>xxx</w:t>
            </w:r>
          </w:p>
        </w:tc>
        <w:tc>
          <w:tcPr>
            <w:tcW w:w="4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2CC5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2006年美国化妆品成分评价委员会（CIR）发布对丁二醇的安全性审查，认为该成分作为化妆品原料使用是安全的。在用于面部和颈部的皮肤护理产品（Face and neck skin care）中的使用浓度为3%-7%。丁二醇在本产品中的总添加量为xxx%，应用风险在可接受范围之内。</w:t>
            </w:r>
          </w:p>
        </w:tc>
        <w:tc>
          <w:tcPr>
            <w:tcW w:w="3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A7B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Annual Review of Cosmetic Ingredient Safety Assessment - 2004/2005. International Journal of Toxicology, 2006, 25(Suppl. 2): 1-89</w:t>
            </w:r>
          </w:p>
        </w:tc>
      </w:tr>
      <w:tr w14:paraId="0DB21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1" w:hRule="atLeast"/>
        </w:trPr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72A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6A6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1,2-己二醇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9C2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eastAsia="仿宋_GB2312"/>
                <w:sz w:val="24"/>
              </w:rPr>
              <w:t>xxx</w:t>
            </w:r>
          </w:p>
        </w:tc>
        <w:tc>
          <w:tcPr>
            <w:tcW w:w="4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CBFB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2012年CIR发布对1,2-己二醇的安全性审查，认为该成分作为化妆品原料使用是安全的。在驻留类（Leave-on）化妆品中的使用浓度为0.2%-10%，在皮肤接触类（Dermal contact）化妆品中的使用浓度为0.00005%-10%。1,2-己二醇在本产品中的总添加量为xxx%，应用风险在可接受范围之内。</w:t>
            </w:r>
          </w:p>
        </w:tc>
        <w:tc>
          <w:tcPr>
            <w:tcW w:w="3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5F0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Safety Assessment of 1,2-Glycols as Used in Cosmetics. International Journal of Toxicology, 2012, 31(Suppl. 2): 147-168</w:t>
            </w:r>
          </w:p>
        </w:tc>
      </w:tr>
      <w:tr w14:paraId="191E7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6" w:hRule="atLeast"/>
        </w:trPr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A9A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827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对羟基苯乙酮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B4E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eastAsia="仿宋_GB2312"/>
                <w:sz w:val="24"/>
              </w:rPr>
              <w:t>xxx</w:t>
            </w:r>
          </w:p>
        </w:tc>
        <w:tc>
          <w:tcPr>
            <w:tcW w:w="4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E4B1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CIR发布对对羟基苯乙酮的安全性审查，认为该成分作为化妆品原料使用是安全的。在驻留类化妆品中的使用浓度为0.02%-5%，在皮肤接触类化妆品中的使用浓度为0.000099%-5%。对羟基苯乙酮在本产品中的总添加量为xxx%，应用风险在可接受范围之内。</w:t>
            </w:r>
          </w:p>
        </w:tc>
        <w:tc>
          <w:tcPr>
            <w:tcW w:w="3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004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Safety Assessment of Hydroxyacetophenone as Used in Cosmetics. Final Report 09/2022 Available from CIR</w:t>
            </w:r>
          </w:p>
        </w:tc>
      </w:tr>
      <w:tr w14:paraId="0F6F9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1" w:hRule="atLeast"/>
        </w:trPr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D45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478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尿囊素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B07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eastAsia="仿宋_GB2312"/>
                <w:sz w:val="24"/>
              </w:rPr>
              <w:t>xxx</w:t>
            </w:r>
          </w:p>
        </w:tc>
        <w:tc>
          <w:tcPr>
            <w:tcW w:w="4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0CE5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2010年CIR发布对尿囊素的安全性审查，认为该成分作为化妆品原料使用是安全的。在用于面部和颈部的霜、乳液、粉末和喷雾产品（Face and neck creams, lotions, powders, and sprays）中的使用浓度为0.002%-0.4%。尿囊素在本产品中的添加量的添加量为xxx%，应用风险在可接受范围之内。</w:t>
            </w:r>
          </w:p>
        </w:tc>
        <w:tc>
          <w:tcPr>
            <w:tcW w:w="3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830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Final Report of the Safety Assessment of Allantoin and Its Related Complexes. International Journal of Toxicology, 2010, 29(Suppl. 2): 84-97</w:t>
            </w:r>
          </w:p>
        </w:tc>
      </w:tr>
      <w:tr w14:paraId="354FF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6" w:hRule="atLeast"/>
        </w:trPr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1B8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2E9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甘油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0B3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eastAsia="仿宋_GB2312"/>
                <w:sz w:val="24"/>
              </w:rPr>
              <w:t>xxx</w:t>
            </w:r>
          </w:p>
        </w:tc>
        <w:tc>
          <w:tcPr>
            <w:tcW w:w="4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17DB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CIR发布对甘油的安全性审查，认为该成分作为化妆品原料使用是安全的。在驻留类化妆品中的使用浓度为0.0001%-79.2%，在皮肤接触类化妆品中的使用浓度为0.003%-99.4%。甘油在本产品中的添加量为xxx%，应用风险在可接受范围之内。</w:t>
            </w:r>
          </w:p>
        </w:tc>
        <w:tc>
          <w:tcPr>
            <w:tcW w:w="3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96B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Safety Assessment of Glycerin as Used in Cosmetics. International Journal of Toxicology, 2019, 38(Suppl. 3): 6-22</w:t>
            </w:r>
          </w:p>
        </w:tc>
      </w:tr>
      <w:tr w14:paraId="5A185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6" w:hRule="atLeast"/>
        </w:trPr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942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FEF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甘露糖醇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FD6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eastAsia="仿宋_GB2312"/>
                <w:sz w:val="24"/>
              </w:rPr>
              <w:t>xxx</w:t>
            </w:r>
          </w:p>
        </w:tc>
        <w:tc>
          <w:tcPr>
            <w:tcW w:w="4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CC98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CIR发布对甘露糖醇的安全性审查，认为该成分作为化妆品原料使用是安全的。在驻留类化妆品中的使用浓度为0.000063%-60.5%，在皮肤接触类化妆品中的使用浓度为0.000063%-60.5%。甘露糖醇在本产品中的添加量为xxx%，应用风险在可接受范围之内。</w:t>
            </w:r>
          </w:p>
        </w:tc>
        <w:tc>
          <w:tcPr>
            <w:tcW w:w="3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A4E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Safety Assessment of Mannitol, Sorbitol, and Xylitol as Used in Cosmetics. Final Report 12/2019 Available from CIR</w:t>
            </w:r>
          </w:p>
        </w:tc>
      </w:tr>
      <w:tr w14:paraId="6A74E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6" w:hRule="atLeast"/>
        </w:trPr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4D5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CF3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精氨酸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BB8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eastAsia="仿宋_GB2312"/>
                <w:sz w:val="24"/>
              </w:rPr>
              <w:t>xxx</w:t>
            </w:r>
          </w:p>
        </w:tc>
        <w:tc>
          <w:tcPr>
            <w:tcW w:w="4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452E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年CIR发布对精氨酸的安全性审查，认为该成分作为化妆品原料使用是安全的。在驻留类化妆品中的使用浓度为0.00002%-2%，在皮肤接触类化妆品中的使用浓度为0.00002%-18%。精氨酸在本产品中的总添加量为xxxx%，应用风险在可接受范围之内。</w:t>
            </w:r>
          </w:p>
        </w:tc>
        <w:tc>
          <w:tcPr>
            <w:tcW w:w="3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E51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Safety Assessment of α-Amino Acids as Used in Cosmetics. International Journal of Toxicology, 2013, 32(Suppl. 4): 41-64</w:t>
            </w:r>
          </w:p>
        </w:tc>
      </w:tr>
      <w:tr w14:paraId="45A67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0" w:hRule="atLeast"/>
        </w:trPr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8A3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39A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CI 42090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DAB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eastAsia="仿宋_GB2312"/>
                <w:sz w:val="24"/>
              </w:rPr>
              <w:t>xxx</w:t>
            </w:r>
          </w:p>
        </w:tc>
        <w:tc>
          <w:tcPr>
            <w:tcW w:w="4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31D4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《化妆品安全技术规范》表6化妆品准用着色剂规定，CI 42090允许在各种化妆品中使用。该原料的添加量为xxx%，在本产品中应用风险在可接受范围之内。</w:t>
            </w:r>
          </w:p>
        </w:tc>
        <w:tc>
          <w:tcPr>
            <w:tcW w:w="3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311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国家食品药品监督管理总局，关于发布化妆品安全技术规范（2015年版）的公告，2015年第268号</w:t>
            </w:r>
          </w:p>
        </w:tc>
      </w:tr>
      <w:tr w14:paraId="28F49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8" w:hRule="atLeast"/>
        </w:trPr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76F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4D7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β-葡聚糖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ABC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eastAsia="仿宋_GB2312"/>
                <w:sz w:val="24"/>
              </w:rPr>
              <w:t>xxx</w:t>
            </w:r>
          </w:p>
        </w:tc>
        <w:tc>
          <w:tcPr>
            <w:tcW w:w="4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8E45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年CIR发布对β-葡聚糖的安全性审查，认为该成分作为化妆品原料使用是安全的。在驻留类化妆品中的使用浓度为0.0002%-0.1%，在皮肤接触类化妆品中的使用浓度为0.0002%-0.1%。β-葡聚糖在本产品中的添加量为xxx%，应用风险在可接受范围之内。</w:t>
            </w:r>
          </w:p>
        </w:tc>
        <w:tc>
          <w:tcPr>
            <w:tcW w:w="3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6CB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Safety Assessment of Microbial Polysaccharide Gums as Used in Cosmetics. International Journal of Toxicology, 2016, 35(Suppl. 1): 5-49</w:t>
            </w:r>
          </w:p>
        </w:tc>
      </w:tr>
    </w:tbl>
    <w:p w14:paraId="127F91A5">
      <w:pPr>
        <w:rPr>
          <w:rFonts w:ascii="黑体" w:hAnsi="黑体" w:eastAsia="黑体"/>
          <w:b w:val="0"/>
        </w:rPr>
        <w:sectPr>
          <w:type w:val="continuous"/>
          <w:pgSz w:w="16838" w:h="11906" w:orient="landscape"/>
          <w:pgMar w:top="1531" w:right="1928" w:bottom="1531" w:left="1814" w:header="851" w:footer="680" w:gutter="0"/>
          <w:pgNumType w:start="1"/>
          <w:cols w:space="720" w:num="1"/>
          <w:docGrid w:type="lines" w:linePitch="319" w:charSpace="0"/>
        </w:sectPr>
      </w:pPr>
      <w:bookmarkStart w:id="5" w:name="_Toc180484589"/>
    </w:p>
    <w:p w14:paraId="647D9BF3">
      <w:pPr>
        <w:pStyle w:val="12"/>
        <w:spacing w:before="0" w:after="0" w:line="580" w:lineRule="exact"/>
        <w:ind w:firstLine="640" w:firstLineChars="200"/>
        <w:jc w:val="left"/>
        <w:rPr>
          <w:rFonts w:ascii="黑体" w:hAnsi="黑体" w:eastAsia="黑体"/>
          <w:b w:val="0"/>
        </w:rPr>
      </w:pPr>
      <w:r>
        <w:rPr>
          <w:rFonts w:ascii="黑体" w:hAnsi="黑体" w:eastAsia="黑体"/>
          <w:b w:val="0"/>
        </w:rPr>
        <w:t>五、可能存在的风险物质的安全评估</w:t>
      </w:r>
      <w:bookmarkEnd w:id="5"/>
    </w:p>
    <w:p w14:paraId="7F0F8732"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本产品按照《化妆品安全评估技术导则》</w:t>
      </w:r>
      <w:r>
        <w:rPr>
          <w:rFonts w:hint="eastAsia" w:eastAsia="仿宋_GB2312"/>
          <w:sz w:val="32"/>
          <w:szCs w:val="28"/>
          <w:lang w:val="en-US" w:eastAsia="zh-CN"/>
        </w:rPr>
        <w:t>和《化妆品风险物质识别与评估技术指导原则》</w:t>
      </w:r>
      <w:r>
        <w:rPr>
          <w:rFonts w:eastAsia="仿宋_GB2312"/>
          <w:sz w:val="32"/>
          <w:szCs w:val="28"/>
        </w:rPr>
        <w:t>的要求，基于当前科学认知水平，对可能由化妆品原料带入、生产过程中产生或带入的风险物质进行评估，结果表明：</w:t>
      </w:r>
    </w:p>
    <w:p w14:paraId="5B5AEE69"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本产品的生产符合国家相关法律法规，对生产过程和产品包装材料进行严格的管理和控制。</w:t>
      </w:r>
    </w:p>
    <w:p w14:paraId="28F7AFD5"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产品中可能存在的安全性风险物质是技术上无法避免、由原料带入的杂质。残留的微量杂质在正常合理使用条件下不会对人体健康造成危害。产品安全性风险物质危害识别表见表</w:t>
      </w:r>
      <w:r>
        <w:rPr>
          <w:rFonts w:hint="eastAsia" w:eastAsia="仿宋_GB2312"/>
          <w:sz w:val="32"/>
          <w:szCs w:val="28"/>
        </w:rPr>
        <w:t>3</w:t>
      </w:r>
      <w:r>
        <w:rPr>
          <w:rFonts w:eastAsia="仿宋_GB2312"/>
          <w:sz w:val="32"/>
          <w:szCs w:val="28"/>
        </w:rPr>
        <w:t>。</w:t>
      </w:r>
    </w:p>
    <w:p w14:paraId="0E405588">
      <w:pPr>
        <w:pStyle w:val="34"/>
        <w:widowControl w:val="0"/>
        <w:spacing w:before="159" w:after="0" w:afterLines="0"/>
        <w:rPr>
          <w:rFonts w:eastAsia="仿宋_GB2312"/>
          <w:b/>
          <w:bCs/>
          <w:sz w:val="28"/>
          <w:szCs w:val="28"/>
        </w:rPr>
      </w:pPr>
      <w:r>
        <w:rPr>
          <w:rFonts w:eastAsia="仿宋_GB2312"/>
          <w:b/>
          <w:bCs/>
          <w:sz w:val="28"/>
          <w:szCs w:val="28"/>
        </w:rPr>
        <w:t>表</w:t>
      </w:r>
      <w:r>
        <w:rPr>
          <w:rFonts w:hint="eastAsia" w:eastAsia="仿宋_GB2312"/>
          <w:b/>
          <w:bCs/>
          <w:sz w:val="28"/>
          <w:szCs w:val="28"/>
          <w:lang w:val="en-US" w:eastAsia="zh-CN"/>
        </w:rPr>
        <w:t>4</w:t>
      </w:r>
      <w:r>
        <w:rPr>
          <w:rFonts w:eastAsia="仿宋_GB2312"/>
          <w:b/>
          <w:bCs/>
          <w:sz w:val="28"/>
          <w:szCs w:val="28"/>
        </w:rPr>
        <w:t xml:space="preserve"> </w:t>
      </w:r>
      <w:r>
        <w:rPr>
          <w:rFonts w:hint="eastAsia" w:eastAsia="仿宋_GB2312"/>
          <w:b/>
          <w:bCs/>
          <w:sz w:val="28"/>
          <w:szCs w:val="28"/>
        </w:rPr>
        <w:t>化妆品</w:t>
      </w:r>
      <w:r>
        <w:rPr>
          <w:rFonts w:eastAsia="仿宋_GB2312"/>
          <w:b/>
          <w:bCs/>
          <w:sz w:val="28"/>
          <w:szCs w:val="28"/>
        </w:rPr>
        <w:t>中安全性风险物质危害识别表</w:t>
      </w:r>
    </w:p>
    <w:tbl>
      <w:tblPr>
        <w:tblStyle w:val="13"/>
        <w:tblW w:w="88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4"/>
        <w:gridCol w:w="1805"/>
        <w:gridCol w:w="4370"/>
      </w:tblGrid>
      <w:tr w14:paraId="1E0DE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tblHeader/>
          <w:jc w:val="center"/>
        </w:trPr>
        <w:tc>
          <w:tcPr>
            <w:tcW w:w="2634" w:type="dxa"/>
            <w:vAlign w:val="center"/>
          </w:tcPr>
          <w:p w14:paraId="2A7391FE">
            <w:pPr>
              <w:adjustRightInd w:val="0"/>
              <w:snapToGrid w:val="0"/>
              <w:spacing w:line="26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标准中文名称</w:t>
            </w:r>
          </w:p>
        </w:tc>
        <w:tc>
          <w:tcPr>
            <w:tcW w:w="1805" w:type="dxa"/>
            <w:vAlign w:val="center"/>
          </w:tcPr>
          <w:p w14:paraId="7787D3BC">
            <w:pPr>
              <w:adjustRightInd w:val="0"/>
              <w:snapToGrid w:val="0"/>
              <w:spacing w:line="26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可能含有的风险物质</w:t>
            </w:r>
          </w:p>
        </w:tc>
        <w:tc>
          <w:tcPr>
            <w:tcW w:w="4370" w:type="dxa"/>
            <w:vAlign w:val="center"/>
          </w:tcPr>
          <w:p w14:paraId="586C3071">
            <w:pPr>
              <w:adjustRightInd w:val="0"/>
              <w:snapToGrid w:val="0"/>
              <w:spacing w:line="26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备注</w:t>
            </w:r>
          </w:p>
        </w:tc>
      </w:tr>
      <w:tr w14:paraId="7E82B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DE66A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eastAsia="仿宋_GB2312"/>
                <w:kern w:val="0"/>
                <w:sz w:val="24"/>
                <w:szCs w:val="21"/>
              </w:rPr>
              <w:t>水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03E264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无</w:t>
            </w:r>
          </w:p>
        </w:tc>
        <w:tc>
          <w:tcPr>
            <w:tcW w:w="4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D03856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eastAsia="仿宋_GB2312"/>
                <w:kern w:val="0"/>
                <w:sz w:val="24"/>
                <w:szCs w:val="21"/>
              </w:rPr>
              <w:t>/</w:t>
            </w:r>
          </w:p>
        </w:tc>
      </w:tr>
      <w:tr w14:paraId="4ACBA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96EB67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eastAsia="仿宋_GB2312"/>
                <w:kern w:val="0"/>
                <w:sz w:val="24"/>
                <w:szCs w:val="21"/>
              </w:rPr>
              <w:t>丁二醇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C9A1F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无</w:t>
            </w:r>
          </w:p>
        </w:tc>
        <w:tc>
          <w:tcPr>
            <w:tcW w:w="4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1CF47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eastAsia="仿宋_GB2312"/>
                <w:kern w:val="0"/>
                <w:sz w:val="24"/>
                <w:szCs w:val="21"/>
              </w:rPr>
              <w:t>/</w:t>
            </w:r>
          </w:p>
        </w:tc>
      </w:tr>
      <w:tr w14:paraId="12E43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5D1AB6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eastAsia="仿宋_GB2312"/>
                <w:kern w:val="0"/>
                <w:sz w:val="24"/>
                <w:szCs w:val="21"/>
              </w:rPr>
              <w:t>1,2-己二醇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97AA69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无</w:t>
            </w:r>
          </w:p>
        </w:tc>
        <w:tc>
          <w:tcPr>
            <w:tcW w:w="4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D1C707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eastAsia="仿宋_GB2312"/>
                <w:kern w:val="0"/>
                <w:sz w:val="24"/>
                <w:szCs w:val="21"/>
              </w:rPr>
              <w:t>/</w:t>
            </w:r>
          </w:p>
        </w:tc>
      </w:tr>
      <w:tr w14:paraId="5E277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07EC6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eastAsia="仿宋_GB2312"/>
                <w:kern w:val="0"/>
                <w:sz w:val="24"/>
                <w:szCs w:val="21"/>
              </w:rPr>
              <w:t>对羟基苯乙酮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DD41B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苯酚</w:t>
            </w:r>
          </w:p>
        </w:tc>
        <w:tc>
          <w:tcPr>
            <w:tcW w:w="4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5CD0D7">
            <w:pPr>
              <w:adjustRightInd w:val="0"/>
              <w:snapToGrid w:val="0"/>
              <w:spacing w:line="260" w:lineRule="exact"/>
              <w:ind w:firstLine="480"/>
              <w:jc w:val="left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根据日本化妆品标准</w:t>
            </w:r>
            <w:r>
              <w:rPr>
                <w:rFonts w:eastAsia="仿宋_GB2312"/>
                <w:kern w:val="0"/>
                <w:sz w:val="24"/>
                <w:szCs w:val="21"/>
                <w:vertAlign w:val="superscript"/>
              </w:rPr>
              <w:t>[</w:t>
            </w:r>
            <w:r>
              <w:rPr>
                <w:rFonts w:hint="eastAsia" w:eastAsia="仿宋_GB2312"/>
                <w:kern w:val="0"/>
                <w:sz w:val="24"/>
                <w:szCs w:val="21"/>
                <w:vertAlign w:val="superscript"/>
              </w:rPr>
              <w:t>17</w:t>
            </w:r>
            <w:r>
              <w:rPr>
                <w:rFonts w:eastAsia="仿宋_GB2312"/>
                <w:kern w:val="0"/>
                <w:sz w:val="24"/>
                <w:szCs w:val="21"/>
                <w:vertAlign w:val="superscript"/>
              </w:rPr>
              <w:t>]</w:t>
            </w:r>
            <w:r>
              <w:rPr>
                <w:rFonts w:hint="eastAsia" w:eastAsia="仿宋_GB2312"/>
                <w:kern w:val="0"/>
                <w:sz w:val="24"/>
                <w:szCs w:val="21"/>
              </w:rPr>
              <w:t>允许使用的防腐剂中，苯酚在化妆品中的限量为</w:t>
            </w:r>
            <w:r>
              <w:rPr>
                <w:rFonts w:eastAsia="仿宋_GB2312"/>
                <w:kern w:val="0"/>
                <w:sz w:val="24"/>
                <w:szCs w:val="21"/>
              </w:rPr>
              <w:t>0.1g/100g</w:t>
            </w:r>
            <w:r>
              <w:rPr>
                <w:rFonts w:hint="eastAsia" w:eastAsia="仿宋_GB2312"/>
                <w:kern w:val="0"/>
                <w:sz w:val="24"/>
                <w:szCs w:val="21"/>
              </w:rPr>
              <w:t>（1000 ppm）。本配方中5号原料（对羟基苯乙酮）的风险物质苯酚未检出，不具有安全性风险，不会对人体健康造成潜在的危害。检测报告见附录</w:t>
            </w:r>
            <w:r>
              <w:rPr>
                <w:rFonts w:hint="eastAsia" w:eastAsia="仿宋_GB2312"/>
                <w:kern w:val="0"/>
                <w:sz w:val="24"/>
                <w:szCs w:val="21"/>
                <w:lang w:val="en-US" w:eastAsia="zh-CN"/>
              </w:rPr>
              <w:t>3</w:t>
            </w:r>
            <w:r>
              <w:rPr>
                <w:rFonts w:hint="eastAsia" w:eastAsia="仿宋_GB2312"/>
                <w:kern w:val="0"/>
                <w:sz w:val="24"/>
                <w:szCs w:val="21"/>
              </w:rPr>
              <w:t>。</w:t>
            </w:r>
          </w:p>
        </w:tc>
      </w:tr>
      <w:tr w14:paraId="7A3F2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C7B66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eastAsia="仿宋_GB2312"/>
                <w:kern w:val="0"/>
                <w:sz w:val="24"/>
                <w:szCs w:val="21"/>
              </w:rPr>
              <w:t>尿囊素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6D3A22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无</w:t>
            </w:r>
          </w:p>
        </w:tc>
        <w:tc>
          <w:tcPr>
            <w:tcW w:w="4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8F3A2C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eastAsia="仿宋_GB2312"/>
                <w:kern w:val="0"/>
                <w:sz w:val="24"/>
                <w:szCs w:val="21"/>
              </w:rPr>
              <w:t>/</w:t>
            </w:r>
          </w:p>
        </w:tc>
      </w:tr>
      <w:tr w14:paraId="512E2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8E9271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eastAsia="仿宋_GB2312"/>
                <w:kern w:val="0"/>
                <w:sz w:val="24"/>
                <w:szCs w:val="21"/>
              </w:rPr>
              <w:t>甘油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9321D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二甘醇</w:t>
            </w:r>
          </w:p>
        </w:tc>
        <w:tc>
          <w:tcPr>
            <w:tcW w:w="4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1C13C">
            <w:pPr>
              <w:adjustRightInd w:val="0"/>
              <w:snapToGrid w:val="0"/>
              <w:spacing w:line="260" w:lineRule="exact"/>
              <w:ind w:firstLine="480"/>
              <w:jc w:val="left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欧洲消费者安全科学委员（</w:t>
            </w:r>
            <w:r>
              <w:rPr>
                <w:rFonts w:eastAsia="仿宋_GB2312"/>
                <w:kern w:val="0"/>
                <w:sz w:val="24"/>
                <w:szCs w:val="21"/>
              </w:rPr>
              <w:t>SCCS</w:t>
            </w:r>
            <w:r>
              <w:rPr>
                <w:rFonts w:hint="eastAsia" w:eastAsia="仿宋_GB2312"/>
                <w:kern w:val="0"/>
                <w:sz w:val="24"/>
                <w:szCs w:val="21"/>
              </w:rPr>
              <w:t>）关于二甘醇杂质的意见</w:t>
            </w:r>
            <w:r>
              <w:rPr>
                <w:rFonts w:eastAsia="仿宋_GB2312"/>
                <w:kern w:val="0"/>
                <w:sz w:val="24"/>
                <w:szCs w:val="21"/>
                <w:vertAlign w:val="superscript"/>
              </w:rPr>
              <w:t>[</w:t>
            </w:r>
            <w:r>
              <w:rPr>
                <w:rFonts w:hint="eastAsia" w:eastAsia="仿宋_GB2312"/>
                <w:kern w:val="0"/>
                <w:sz w:val="24"/>
                <w:szCs w:val="21"/>
                <w:vertAlign w:val="superscript"/>
              </w:rPr>
              <w:t>18</w:t>
            </w:r>
            <w:r>
              <w:rPr>
                <w:rFonts w:eastAsia="仿宋_GB2312"/>
                <w:kern w:val="0"/>
                <w:sz w:val="24"/>
                <w:szCs w:val="21"/>
                <w:vertAlign w:val="superscript"/>
              </w:rPr>
              <w:t>]</w:t>
            </w:r>
            <w:r>
              <w:rPr>
                <w:rFonts w:hint="eastAsia" w:eastAsia="仿宋_GB2312"/>
                <w:kern w:val="0"/>
                <w:sz w:val="24"/>
                <w:szCs w:val="21"/>
              </w:rPr>
              <w:t>中，浓度不超过</w:t>
            </w:r>
            <w:r>
              <w:rPr>
                <w:rFonts w:eastAsia="仿宋_GB2312"/>
                <w:kern w:val="0"/>
                <w:sz w:val="24"/>
                <w:szCs w:val="21"/>
              </w:rPr>
              <w:t>0.1%</w:t>
            </w:r>
            <w:r>
              <w:rPr>
                <w:rFonts w:hint="eastAsia" w:eastAsia="仿宋_GB2312"/>
                <w:kern w:val="0"/>
                <w:sz w:val="24"/>
                <w:szCs w:val="21"/>
              </w:rPr>
              <w:t>时，其在化妆品中的存在是安全的。本配方中3号原料（含甘油）的风险物质二甘醇的含量＜</w:t>
            </w:r>
            <w:r>
              <w:rPr>
                <w:rFonts w:eastAsia="仿宋_GB2312"/>
                <w:kern w:val="0"/>
                <w:sz w:val="24"/>
                <w:szCs w:val="21"/>
              </w:rPr>
              <w:t>0.</w:t>
            </w:r>
            <w:r>
              <w:rPr>
                <w:rFonts w:hint="eastAsia" w:eastAsia="仿宋_GB2312"/>
                <w:kern w:val="0"/>
                <w:sz w:val="24"/>
                <w:szCs w:val="21"/>
              </w:rPr>
              <w:t>003</w:t>
            </w:r>
            <w:r>
              <w:rPr>
                <w:rFonts w:eastAsia="仿宋_GB2312"/>
                <w:kern w:val="0"/>
                <w:sz w:val="24"/>
                <w:szCs w:val="21"/>
              </w:rPr>
              <w:t>%</w:t>
            </w:r>
            <w:r>
              <w:rPr>
                <w:rFonts w:hint="eastAsia" w:eastAsia="仿宋_GB2312"/>
                <w:kern w:val="0"/>
                <w:sz w:val="24"/>
                <w:szCs w:val="21"/>
              </w:rPr>
              <w:t>，不具有安全性风险，不会对人体健康造成潜在的危害，</w:t>
            </w:r>
            <w:r>
              <w:rPr>
                <w:rFonts w:eastAsia="仿宋_GB2312"/>
                <w:kern w:val="0"/>
                <w:sz w:val="24"/>
                <w:szCs w:val="21"/>
              </w:rPr>
              <w:t>见附录</w:t>
            </w:r>
            <w:r>
              <w:rPr>
                <w:rFonts w:hint="eastAsia" w:eastAsia="仿宋_GB2312"/>
                <w:kern w:val="0"/>
                <w:sz w:val="24"/>
                <w:szCs w:val="21"/>
                <w:lang w:val="en-US" w:eastAsia="zh-CN"/>
              </w:rPr>
              <w:t>3</w:t>
            </w:r>
            <w:r>
              <w:rPr>
                <w:rFonts w:hint="eastAsia" w:eastAsia="仿宋_GB2312"/>
                <w:kern w:val="0"/>
                <w:sz w:val="24"/>
                <w:szCs w:val="21"/>
              </w:rPr>
              <w:t>。</w:t>
            </w:r>
          </w:p>
        </w:tc>
      </w:tr>
      <w:tr w14:paraId="2CDE6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0FB57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eastAsia="仿宋_GB2312"/>
                <w:kern w:val="0"/>
                <w:sz w:val="24"/>
                <w:szCs w:val="21"/>
              </w:rPr>
              <w:t>甘露糖醇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02611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无</w:t>
            </w:r>
          </w:p>
        </w:tc>
        <w:tc>
          <w:tcPr>
            <w:tcW w:w="4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FECA68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eastAsia="仿宋_GB2312"/>
                <w:kern w:val="0"/>
                <w:sz w:val="24"/>
                <w:szCs w:val="21"/>
              </w:rPr>
              <w:t>/</w:t>
            </w:r>
          </w:p>
        </w:tc>
      </w:tr>
      <w:tr w14:paraId="3B3DF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9EA81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eastAsia="仿宋_GB2312"/>
                <w:kern w:val="0"/>
                <w:sz w:val="24"/>
                <w:szCs w:val="21"/>
              </w:rPr>
              <w:t>精氨酸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B2F28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无</w:t>
            </w:r>
          </w:p>
        </w:tc>
        <w:tc>
          <w:tcPr>
            <w:tcW w:w="4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B96CF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eastAsia="仿宋_GB2312"/>
                <w:kern w:val="0"/>
                <w:sz w:val="24"/>
                <w:szCs w:val="21"/>
              </w:rPr>
              <w:t>/</w:t>
            </w:r>
          </w:p>
        </w:tc>
      </w:tr>
      <w:tr w14:paraId="5F624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60221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eastAsia="仿宋_GB2312"/>
                <w:kern w:val="0"/>
                <w:sz w:val="24"/>
                <w:szCs w:val="21"/>
              </w:rPr>
              <w:t>CI 42090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A78BB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2-,3-和 4-甲酰基苯磺酸、3-(乙基(4-磺苯基)氨基)甲基苯磺酸、无色母体和未磺化芳香伯胺</w:t>
            </w:r>
          </w:p>
        </w:tc>
        <w:tc>
          <w:tcPr>
            <w:tcW w:w="4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5AE04">
            <w:pPr>
              <w:adjustRightInd w:val="0"/>
              <w:snapToGrid w:val="0"/>
              <w:spacing w:line="260" w:lineRule="exact"/>
              <w:ind w:firstLine="480"/>
              <w:jc w:val="left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根据原料供应商提供的质量规格证明，13号原料为符合食品添加剂相应国标所列纯度要求的着色剂。在化妆品中应用时，其可能存在的杂质（风险物质）</w:t>
            </w:r>
            <w:r>
              <w:rPr>
                <w:rFonts w:eastAsia="仿宋_GB2312"/>
                <w:kern w:val="0"/>
                <w:sz w:val="24"/>
                <w:szCs w:val="21"/>
              </w:rPr>
              <w:t>不具有安全性风险</w:t>
            </w:r>
            <w:r>
              <w:rPr>
                <w:rFonts w:hint="eastAsia" w:eastAsia="仿宋_GB2312"/>
                <w:kern w:val="0"/>
                <w:sz w:val="24"/>
                <w:szCs w:val="21"/>
              </w:rPr>
              <w:t>，见附录</w:t>
            </w:r>
            <w:r>
              <w:rPr>
                <w:rFonts w:hint="eastAsia" w:eastAsia="仿宋_GB2312"/>
                <w:kern w:val="0"/>
                <w:sz w:val="24"/>
                <w:szCs w:val="21"/>
                <w:lang w:val="en-US" w:eastAsia="zh-CN"/>
              </w:rPr>
              <w:t>1</w:t>
            </w:r>
            <w:r>
              <w:rPr>
                <w:rFonts w:hint="eastAsia" w:eastAsia="仿宋_GB2312"/>
                <w:kern w:val="0"/>
                <w:sz w:val="24"/>
                <w:szCs w:val="21"/>
              </w:rPr>
              <w:t>。</w:t>
            </w:r>
          </w:p>
        </w:tc>
      </w:tr>
      <w:tr w14:paraId="23D6E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4C8B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eastAsia="仿宋_GB2312"/>
                <w:kern w:val="0"/>
                <w:sz w:val="24"/>
                <w:szCs w:val="21"/>
              </w:rPr>
              <w:t>β-</w:t>
            </w:r>
            <w:r>
              <w:rPr>
                <w:rFonts w:hint="eastAsia" w:eastAsia="仿宋_GB2312"/>
                <w:kern w:val="0"/>
                <w:sz w:val="24"/>
                <w:szCs w:val="21"/>
              </w:rPr>
              <w:t>葡聚糖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006D84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无</w:t>
            </w:r>
          </w:p>
        </w:tc>
        <w:tc>
          <w:tcPr>
            <w:tcW w:w="4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FF47BC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eastAsia="仿宋_GB2312"/>
                <w:kern w:val="0"/>
                <w:sz w:val="24"/>
                <w:szCs w:val="21"/>
              </w:rPr>
              <w:t>/</w:t>
            </w:r>
          </w:p>
        </w:tc>
      </w:tr>
    </w:tbl>
    <w:p w14:paraId="4CB39430">
      <w:pPr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此外，该产品的检验报告显示其铅、汞、砷、镉检验结果符合《化妆品安全技术规范》（2015年版）表2《化妆品中有害物质限量》的限值要求。</w:t>
      </w:r>
    </w:p>
    <w:p w14:paraId="53E553FF">
      <w:pPr>
        <w:pStyle w:val="12"/>
        <w:spacing w:before="0" w:after="0" w:line="580" w:lineRule="exact"/>
        <w:ind w:firstLine="640" w:firstLineChars="200"/>
        <w:jc w:val="left"/>
        <w:rPr>
          <w:rFonts w:ascii="黑体" w:hAnsi="黑体" w:eastAsia="黑体"/>
          <w:b w:val="0"/>
        </w:rPr>
      </w:pPr>
      <w:bookmarkStart w:id="6" w:name="_Toc180484590"/>
      <w:r>
        <w:rPr>
          <w:rFonts w:ascii="黑体" w:hAnsi="黑体" w:eastAsia="黑体"/>
          <w:b w:val="0"/>
        </w:rPr>
        <w:t>六、风险控制措施或建议</w:t>
      </w:r>
      <w:bookmarkEnd w:id="6"/>
    </w:p>
    <w:p w14:paraId="7BE520B3">
      <w:pPr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本产品为</w:t>
      </w:r>
      <w:r>
        <w:rPr>
          <w:rFonts w:hint="eastAsia" w:eastAsia="仿宋_GB2312"/>
          <w:sz w:val="32"/>
          <w:szCs w:val="28"/>
        </w:rPr>
        <w:t>面部精华液，适用于面部，可每日使用</w:t>
      </w:r>
      <w:r>
        <w:rPr>
          <w:rFonts w:eastAsia="仿宋_GB2312"/>
          <w:sz w:val="32"/>
          <w:szCs w:val="28"/>
        </w:rPr>
        <w:t>。</w:t>
      </w:r>
    </w:p>
    <w:p w14:paraId="5BFB4CD9">
      <w:pPr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</w:rPr>
        <w:t>无强制性安全警示语要求，企业可根据产品实际情况决定是否在包装和标签上添加警示语</w:t>
      </w:r>
      <w:r>
        <w:rPr>
          <w:rFonts w:eastAsia="仿宋_GB2312"/>
          <w:sz w:val="32"/>
          <w:szCs w:val="28"/>
        </w:rPr>
        <w:t>。</w:t>
      </w:r>
    </w:p>
    <w:p w14:paraId="54312D82">
      <w:pPr>
        <w:pStyle w:val="12"/>
        <w:spacing w:before="0" w:after="0" w:line="580" w:lineRule="exact"/>
        <w:ind w:firstLine="640" w:firstLineChars="200"/>
        <w:jc w:val="left"/>
        <w:rPr>
          <w:rFonts w:ascii="黑体" w:hAnsi="黑体" w:eastAsia="黑体"/>
          <w:b w:val="0"/>
        </w:rPr>
      </w:pPr>
      <w:bookmarkStart w:id="7" w:name="_Toc180484591"/>
      <w:r>
        <w:rPr>
          <w:rFonts w:ascii="黑体" w:hAnsi="黑体" w:eastAsia="黑体"/>
          <w:b w:val="0"/>
        </w:rPr>
        <w:t>七、安全评估结论</w:t>
      </w:r>
      <w:bookmarkEnd w:id="7"/>
    </w:p>
    <w:p w14:paraId="41EF2038">
      <w:pPr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本产品为</w:t>
      </w:r>
      <w:r>
        <w:rPr>
          <w:rFonts w:hint="eastAsia" w:eastAsia="仿宋_GB2312"/>
          <w:sz w:val="32"/>
          <w:szCs w:val="28"/>
        </w:rPr>
        <w:t>面部精华液（驻留</w:t>
      </w:r>
      <w:r>
        <w:rPr>
          <w:rFonts w:eastAsia="仿宋_GB2312"/>
          <w:sz w:val="32"/>
          <w:szCs w:val="28"/>
        </w:rPr>
        <w:t>类化妆品</w:t>
      </w:r>
      <w:r>
        <w:rPr>
          <w:rFonts w:hint="eastAsia" w:eastAsia="仿宋_GB2312"/>
          <w:sz w:val="32"/>
          <w:szCs w:val="28"/>
        </w:rPr>
        <w:t>），适用于面部，可每日使用</w:t>
      </w:r>
      <w:r>
        <w:rPr>
          <w:rFonts w:eastAsia="仿宋_GB2312"/>
          <w:sz w:val="32"/>
          <w:szCs w:val="28"/>
        </w:rPr>
        <w:t>。主要暴露方式为经皮吸收，根据产品的特性，对本产品的暴露评估考虑经皮途径。</w:t>
      </w:r>
    </w:p>
    <w:p w14:paraId="354AD740">
      <w:pPr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通过对产品以下各方面的综合评估：</w:t>
      </w:r>
    </w:p>
    <w:p w14:paraId="6BD04DA2">
      <w:pPr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1、各成分的安全评估结果显示，所有成分在本产品浓度下不会对人体健康产生危害；</w:t>
      </w:r>
    </w:p>
    <w:p w14:paraId="0089AC0D">
      <w:pPr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2、可能存在的安全性风险物质检测及评估结果显示</w:t>
      </w:r>
      <w:r>
        <w:rPr>
          <w:rFonts w:hint="eastAsia" w:eastAsia="仿宋_GB2312"/>
          <w:sz w:val="32"/>
          <w:szCs w:val="28"/>
        </w:rPr>
        <w:t>，</w:t>
      </w:r>
      <w:r>
        <w:rPr>
          <w:rFonts w:eastAsia="仿宋_GB2312"/>
          <w:sz w:val="32"/>
          <w:szCs w:val="28"/>
        </w:rPr>
        <w:t>不会对人体健康产生危害</w:t>
      </w:r>
      <w:r>
        <w:rPr>
          <w:rFonts w:hint="eastAsia" w:eastAsia="仿宋_GB2312"/>
          <w:sz w:val="32"/>
          <w:szCs w:val="28"/>
        </w:rPr>
        <w:t>；</w:t>
      </w:r>
    </w:p>
    <w:p w14:paraId="0B87D9F9">
      <w:pPr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3、微生物检验结果显示该产品微生物符合《化妆品安全技术规范》（2015年版）有关要求；</w:t>
      </w:r>
    </w:p>
    <w:p w14:paraId="1FF3AE57">
      <w:pPr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4、有害物质检测结果显示，该产品有害物质含量符合《化妆品安全技术规范》（2015年版）有关要求</w:t>
      </w:r>
      <w:r>
        <w:rPr>
          <w:rFonts w:hint="eastAsia" w:eastAsia="仿宋_GB2312"/>
          <w:sz w:val="32"/>
          <w:szCs w:val="28"/>
        </w:rPr>
        <w:t>；</w:t>
      </w:r>
    </w:p>
    <w:p w14:paraId="6BBFB60C">
      <w:pPr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5、配方中各成分之间未预见发生有害的相互作用</w:t>
      </w:r>
      <w:r>
        <w:rPr>
          <w:rFonts w:hint="eastAsia" w:eastAsia="仿宋_GB2312"/>
          <w:sz w:val="32"/>
          <w:szCs w:val="28"/>
        </w:rPr>
        <w:t>。</w:t>
      </w:r>
    </w:p>
    <w:p w14:paraId="6B6CE666">
      <w:pPr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</w:rPr>
        <w:t>6、</w:t>
      </w:r>
      <w:r>
        <w:rPr>
          <w:rFonts w:hint="eastAsia" w:eastAsia="仿宋_GB2312"/>
          <w:sz w:val="32"/>
          <w:szCs w:val="28"/>
          <w:lang w:val="en-US" w:eastAsia="zh-CN"/>
        </w:rPr>
        <w:t>产品防腐效能评估或测试结论</w:t>
      </w:r>
      <w:r>
        <w:rPr>
          <w:rFonts w:hint="eastAsia" w:eastAsia="仿宋_GB2312"/>
          <w:sz w:val="32"/>
          <w:szCs w:val="28"/>
          <w:lang w:eastAsia="zh-CN"/>
        </w:rPr>
        <w:t>：</w:t>
      </w:r>
      <w:r>
        <w:rPr>
          <w:rFonts w:hint="eastAsia" w:eastAsia="仿宋_GB2312"/>
          <w:sz w:val="32"/>
          <w:szCs w:val="28"/>
          <w:lang w:val="en-US" w:eastAsia="zh-CN"/>
        </w:rPr>
        <w:t>见附录；</w:t>
      </w:r>
    </w:p>
    <w:p w14:paraId="566A6862">
      <w:pPr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</w:rPr>
        <w:t>7、产品的</w:t>
      </w:r>
      <w:r>
        <w:rPr>
          <w:rFonts w:hint="eastAsia" w:eastAsia="仿宋_GB2312"/>
          <w:sz w:val="32"/>
          <w:szCs w:val="28"/>
          <w:lang w:val="en-US" w:eastAsia="zh-CN"/>
        </w:rPr>
        <w:t>稳定性评估或测试结论</w:t>
      </w:r>
      <w:r>
        <w:rPr>
          <w:rFonts w:hint="eastAsia" w:eastAsia="仿宋_GB2312"/>
          <w:sz w:val="32"/>
          <w:szCs w:val="28"/>
          <w:lang w:eastAsia="zh-CN"/>
        </w:rPr>
        <w:t>：</w:t>
      </w:r>
      <w:r>
        <w:rPr>
          <w:rFonts w:hint="eastAsia" w:eastAsia="仿宋_GB2312"/>
          <w:sz w:val="32"/>
          <w:szCs w:val="28"/>
          <w:lang w:val="en-US" w:eastAsia="zh-CN"/>
        </w:rPr>
        <w:t>见附录</w:t>
      </w:r>
      <w:r>
        <w:rPr>
          <w:rFonts w:hint="eastAsia" w:eastAsia="仿宋_GB2312"/>
          <w:sz w:val="32"/>
          <w:szCs w:val="28"/>
          <w:lang w:eastAsia="zh-CN"/>
        </w:rPr>
        <w:t>；</w:t>
      </w:r>
    </w:p>
    <w:p w14:paraId="3EA15F2C">
      <w:pPr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</w:rPr>
        <w:t>8、</w:t>
      </w:r>
      <w:r>
        <w:rPr>
          <w:rFonts w:hint="eastAsia" w:eastAsia="仿宋_GB2312"/>
          <w:sz w:val="32"/>
          <w:szCs w:val="28"/>
          <w:lang w:val="en-US" w:eastAsia="zh-CN"/>
        </w:rPr>
        <w:t>产品的包装相容性评估或测试结论</w:t>
      </w:r>
      <w:r>
        <w:rPr>
          <w:rFonts w:hint="eastAsia" w:eastAsia="仿宋_GB2312"/>
          <w:sz w:val="32"/>
          <w:szCs w:val="28"/>
          <w:lang w:eastAsia="zh-CN"/>
        </w:rPr>
        <w:t>：</w:t>
      </w:r>
      <w:r>
        <w:rPr>
          <w:rFonts w:hint="eastAsia" w:eastAsia="仿宋_GB2312"/>
          <w:sz w:val="32"/>
          <w:szCs w:val="28"/>
          <w:lang w:val="en-US" w:eastAsia="zh-CN"/>
        </w:rPr>
        <w:t>见附录</w:t>
      </w:r>
      <w:r>
        <w:rPr>
          <w:rFonts w:hint="eastAsia" w:eastAsia="仿宋_GB2312"/>
          <w:sz w:val="32"/>
          <w:szCs w:val="28"/>
          <w:lang w:eastAsia="zh-CN"/>
        </w:rPr>
        <w:t>；</w:t>
      </w:r>
    </w:p>
    <w:p w14:paraId="67895A89">
      <w:pPr>
        <w:pStyle w:val="12"/>
        <w:spacing w:before="0" w:after="0" w:line="58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28"/>
          <w:lang w:val="en-US" w:eastAsia="zh-CN" w:bidi="ar-SA"/>
        </w:rPr>
      </w:pPr>
      <w:bookmarkStart w:id="8" w:name="_Toc180484592"/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28"/>
          <w:lang w:val="en-US" w:eastAsia="zh-CN" w:bidi="ar-SA"/>
        </w:rPr>
        <w:t>综上，通过对化妆品中各原料和可能存在的风险物质的安全评估，结合化妆品微生物和有害物质的检测结果、稳定性测试评估结果及制定的风险控制措施和建议等，获得明确的产品安全评估结论，确认产品在正常及合理、可预见的使用条件下，不会对人体健康产生危害。</w:t>
      </w:r>
    </w:p>
    <w:p w14:paraId="39F8808F">
      <w:pPr>
        <w:pStyle w:val="12"/>
        <w:spacing w:before="0" w:after="0" w:line="58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28"/>
          <w:lang w:val="en-US" w:eastAsia="zh-CN" w:bidi="ar-SA"/>
        </w:rPr>
        <w:t>本产品安全评估资料是基于当前认知水平，以现有科学数据和相关信息为基础编制而成，化妆品注册人、备案人承诺安全评估资料客观、真实、准确，满足科学性、可追溯性要求，对产品的质量安全承担法律责任。当科学技术有新发现，或者上市后不良反应监测数据显示，产品的安全性有认识上的改变的，或者有其他证据表明产品可能存在缺陷的，注册人、备案人将采取适当的风险控制措施。</w:t>
      </w:r>
    </w:p>
    <w:p w14:paraId="7FF3D195">
      <w:pPr>
        <w:pStyle w:val="12"/>
        <w:spacing w:before="0" w:after="0" w:line="580" w:lineRule="exact"/>
        <w:ind w:firstLine="640" w:firstLineChars="200"/>
        <w:jc w:val="left"/>
        <w:rPr>
          <w:rFonts w:ascii="黑体" w:hAnsi="黑体" w:eastAsia="黑体"/>
          <w:b w:val="0"/>
        </w:rPr>
      </w:pPr>
      <w:bookmarkStart w:id="13" w:name="_GoBack"/>
      <w:bookmarkEnd w:id="13"/>
      <w:r>
        <w:rPr>
          <w:rFonts w:ascii="黑体" w:hAnsi="黑体" w:eastAsia="黑体"/>
          <w:b w:val="0"/>
        </w:rPr>
        <w:t>八、安全评估人员的签名</w:t>
      </w:r>
      <w:bookmarkEnd w:id="8"/>
      <w:r>
        <w:rPr>
          <w:rFonts w:ascii="黑体" w:hAnsi="黑体" w:eastAsia="黑体"/>
          <w:b w:val="0"/>
        </w:rPr>
        <w:t xml:space="preserve"> </w:t>
      </w:r>
    </w:p>
    <w:p w14:paraId="5B83CC45"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</w:rPr>
        <w:t>评估人：</w:t>
      </w:r>
    </w:p>
    <w:p w14:paraId="10513A8F"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</w:rPr>
        <w:t>日期：</w:t>
      </w:r>
    </w:p>
    <w:p w14:paraId="06A0BE0F">
      <w:pPr>
        <w:adjustRightInd w:val="0"/>
        <w:snapToGrid w:val="0"/>
        <w:spacing w:line="580" w:lineRule="exact"/>
        <w:ind w:firstLine="640" w:firstLineChars="200"/>
        <w:rPr>
          <w:rFonts w:hint="default" w:eastAsia="仿宋_GB2312"/>
          <w:sz w:val="32"/>
          <w:szCs w:val="28"/>
          <w:lang w:val="en-US" w:eastAsia="zh-CN"/>
        </w:rPr>
      </w:pPr>
      <w:r>
        <w:rPr>
          <w:rFonts w:hint="eastAsia" w:eastAsia="仿宋_GB2312"/>
          <w:sz w:val="32"/>
          <w:szCs w:val="28"/>
        </w:rPr>
        <w:t>地址：</w:t>
      </w:r>
    </w:p>
    <w:p w14:paraId="7446D33A">
      <w:pPr>
        <w:pStyle w:val="12"/>
        <w:spacing w:before="0" w:after="0" w:line="580" w:lineRule="exact"/>
        <w:ind w:firstLine="640" w:firstLineChars="200"/>
        <w:jc w:val="left"/>
        <w:rPr>
          <w:rFonts w:ascii="黑体" w:hAnsi="黑体" w:eastAsia="黑体"/>
          <w:b w:val="0"/>
        </w:rPr>
      </w:pPr>
      <w:bookmarkStart w:id="9" w:name="_Toc180484593"/>
      <w:r>
        <w:rPr>
          <w:rFonts w:ascii="黑体" w:hAnsi="黑体" w:eastAsia="黑体"/>
          <w:b w:val="0"/>
        </w:rPr>
        <w:t>九、安全评估人员简历</w:t>
      </w:r>
      <w:bookmarkEnd w:id="9"/>
    </w:p>
    <w:tbl>
      <w:tblPr>
        <w:tblStyle w:val="14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8"/>
        <w:gridCol w:w="2925"/>
        <w:gridCol w:w="1672"/>
        <w:gridCol w:w="2265"/>
      </w:tblGrid>
      <w:tr w14:paraId="4BCF3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8" w:type="dxa"/>
            <w:vAlign w:val="center"/>
          </w:tcPr>
          <w:p w14:paraId="621C58D6">
            <w:pPr>
              <w:adjustRightInd w:val="0"/>
              <w:snapToGrid w:val="0"/>
              <w:spacing w:line="580" w:lineRule="exact"/>
              <w:jc w:val="center"/>
              <w:rPr>
                <w:rFonts w:hint="eastAsia" w:eastAsia="仿宋_GB2312"/>
                <w:sz w:val="32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925" w:type="dxa"/>
            <w:vAlign w:val="center"/>
          </w:tcPr>
          <w:p w14:paraId="42E31BBD">
            <w:pPr>
              <w:adjustRightInd w:val="0"/>
              <w:snapToGrid w:val="0"/>
              <w:spacing w:line="580" w:lineRule="exact"/>
              <w:jc w:val="center"/>
              <w:rPr>
                <w:rFonts w:hint="eastAsia" w:eastAsia="仿宋_GB2312"/>
                <w:sz w:val="32"/>
                <w:szCs w:val="28"/>
                <w:vertAlign w:val="baseline"/>
              </w:rPr>
            </w:pPr>
          </w:p>
        </w:tc>
        <w:tc>
          <w:tcPr>
            <w:tcW w:w="1672" w:type="dxa"/>
            <w:vAlign w:val="center"/>
          </w:tcPr>
          <w:p w14:paraId="7CCAD123">
            <w:pPr>
              <w:adjustRightInd w:val="0"/>
              <w:snapToGrid w:val="0"/>
              <w:spacing w:line="580" w:lineRule="exact"/>
              <w:jc w:val="center"/>
              <w:rPr>
                <w:rFonts w:hint="eastAsia" w:eastAsia="仿宋_GB2312"/>
                <w:sz w:val="32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2265" w:type="dxa"/>
            <w:vAlign w:val="center"/>
          </w:tcPr>
          <w:p w14:paraId="4F1EF9CD">
            <w:pPr>
              <w:adjustRightInd w:val="0"/>
              <w:snapToGrid w:val="0"/>
              <w:spacing w:line="580" w:lineRule="exact"/>
              <w:jc w:val="center"/>
              <w:rPr>
                <w:rFonts w:hint="eastAsia" w:eastAsia="仿宋_GB2312"/>
                <w:sz w:val="32"/>
                <w:szCs w:val="28"/>
                <w:vertAlign w:val="baseline"/>
              </w:rPr>
            </w:pPr>
          </w:p>
        </w:tc>
      </w:tr>
      <w:tr w14:paraId="7D7BF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8" w:type="dxa"/>
            <w:vAlign w:val="center"/>
          </w:tcPr>
          <w:p w14:paraId="0916583C">
            <w:pPr>
              <w:adjustRightInd w:val="0"/>
              <w:snapToGrid w:val="0"/>
              <w:spacing w:line="580" w:lineRule="exact"/>
              <w:jc w:val="center"/>
              <w:rPr>
                <w:rFonts w:hint="eastAsia" w:eastAsia="仿宋_GB2312"/>
                <w:sz w:val="32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28"/>
                <w:vertAlign w:val="baseline"/>
                <w:lang w:val="en-US" w:eastAsia="zh-CN"/>
              </w:rPr>
              <w:t>学位</w:t>
            </w:r>
          </w:p>
        </w:tc>
        <w:tc>
          <w:tcPr>
            <w:tcW w:w="2925" w:type="dxa"/>
            <w:vAlign w:val="center"/>
          </w:tcPr>
          <w:p w14:paraId="34A4E41D">
            <w:pPr>
              <w:adjustRightInd w:val="0"/>
              <w:snapToGrid w:val="0"/>
              <w:spacing w:line="580" w:lineRule="exact"/>
              <w:jc w:val="center"/>
              <w:rPr>
                <w:rFonts w:hint="eastAsia" w:eastAsia="仿宋_GB2312"/>
                <w:sz w:val="32"/>
                <w:szCs w:val="28"/>
                <w:vertAlign w:val="baseline"/>
              </w:rPr>
            </w:pPr>
          </w:p>
        </w:tc>
        <w:tc>
          <w:tcPr>
            <w:tcW w:w="1672" w:type="dxa"/>
            <w:vAlign w:val="center"/>
          </w:tcPr>
          <w:p w14:paraId="4036E6F2">
            <w:pPr>
              <w:adjustRightInd w:val="0"/>
              <w:snapToGrid w:val="0"/>
              <w:spacing w:line="580" w:lineRule="exact"/>
              <w:jc w:val="center"/>
              <w:rPr>
                <w:rFonts w:hint="eastAsia" w:eastAsia="仿宋_GB2312"/>
                <w:sz w:val="32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28"/>
                <w:vertAlign w:val="baseline"/>
                <w:lang w:val="en-US" w:eastAsia="zh-CN"/>
              </w:rPr>
              <w:t>专业</w:t>
            </w:r>
          </w:p>
        </w:tc>
        <w:tc>
          <w:tcPr>
            <w:tcW w:w="2265" w:type="dxa"/>
            <w:vAlign w:val="center"/>
          </w:tcPr>
          <w:p w14:paraId="68C66F2A">
            <w:pPr>
              <w:adjustRightInd w:val="0"/>
              <w:snapToGrid w:val="0"/>
              <w:spacing w:line="580" w:lineRule="exact"/>
              <w:jc w:val="center"/>
              <w:rPr>
                <w:rFonts w:hint="eastAsia" w:eastAsia="仿宋_GB2312"/>
                <w:sz w:val="32"/>
                <w:szCs w:val="28"/>
                <w:vertAlign w:val="baseline"/>
              </w:rPr>
            </w:pPr>
          </w:p>
        </w:tc>
      </w:tr>
      <w:tr w14:paraId="222EF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8" w:type="dxa"/>
            <w:vAlign w:val="center"/>
          </w:tcPr>
          <w:p w14:paraId="3EBF6C0C">
            <w:pPr>
              <w:adjustRightInd w:val="0"/>
              <w:snapToGrid w:val="0"/>
              <w:spacing w:line="580" w:lineRule="exact"/>
              <w:jc w:val="center"/>
              <w:rPr>
                <w:rFonts w:hint="eastAsia" w:eastAsia="仿宋_GB2312"/>
                <w:sz w:val="32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6862" w:type="dxa"/>
            <w:gridSpan w:val="3"/>
            <w:vAlign w:val="center"/>
          </w:tcPr>
          <w:p w14:paraId="7B2B4044">
            <w:pPr>
              <w:adjustRightInd w:val="0"/>
              <w:snapToGrid w:val="0"/>
              <w:spacing w:line="580" w:lineRule="exact"/>
              <w:jc w:val="center"/>
              <w:rPr>
                <w:rFonts w:hint="eastAsia" w:eastAsia="仿宋_GB2312"/>
                <w:sz w:val="32"/>
                <w:szCs w:val="28"/>
                <w:vertAlign w:val="baseline"/>
              </w:rPr>
            </w:pPr>
          </w:p>
        </w:tc>
      </w:tr>
      <w:tr w14:paraId="63176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8" w:type="dxa"/>
            <w:vAlign w:val="center"/>
          </w:tcPr>
          <w:p w14:paraId="305ED77F">
            <w:pPr>
              <w:adjustRightInd w:val="0"/>
              <w:snapToGrid w:val="0"/>
              <w:spacing w:line="580" w:lineRule="exact"/>
              <w:jc w:val="center"/>
              <w:rPr>
                <w:rFonts w:hint="eastAsia" w:eastAsia="仿宋_GB2312"/>
                <w:sz w:val="32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28"/>
                <w:vertAlign w:val="baseline"/>
                <w:lang w:val="en-US" w:eastAsia="zh-CN"/>
              </w:rPr>
              <w:t>个人简历</w:t>
            </w:r>
          </w:p>
        </w:tc>
        <w:tc>
          <w:tcPr>
            <w:tcW w:w="6862" w:type="dxa"/>
            <w:gridSpan w:val="3"/>
            <w:vAlign w:val="center"/>
          </w:tcPr>
          <w:p w14:paraId="3A1F71E7">
            <w:pPr>
              <w:adjustRightInd w:val="0"/>
              <w:snapToGrid w:val="0"/>
              <w:spacing w:line="580" w:lineRule="exact"/>
              <w:jc w:val="center"/>
              <w:rPr>
                <w:rFonts w:hint="eastAsia" w:eastAsia="仿宋_GB2312"/>
                <w:sz w:val="32"/>
                <w:szCs w:val="28"/>
                <w:vertAlign w:val="baseline"/>
              </w:rPr>
            </w:pPr>
          </w:p>
        </w:tc>
      </w:tr>
      <w:tr w14:paraId="55977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8" w:type="dxa"/>
            <w:vAlign w:val="center"/>
          </w:tcPr>
          <w:p w14:paraId="12B5D67F">
            <w:pPr>
              <w:adjustRightInd w:val="0"/>
              <w:snapToGrid w:val="0"/>
              <w:spacing w:line="580" w:lineRule="exact"/>
              <w:jc w:val="center"/>
              <w:rPr>
                <w:rFonts w:hint="eastAsia" w:eastAsia="仿宋_GB2312"/>
                <w:sz w:val="32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28"/>
                <w:vertAlign w:val="baseline"/>
                <w:lang w:val="en-US" w:eastAsia="zh-CN"/>
              </w:rPr>
              <w:t>从事工作简介</w:t>
            </w:r>
          </w:p>
        </w:tc>
        <w:tc>
          <w:tcPr>
            <w:tcW w:w="6862" w:type="dxa"/>
            <w:gridSpan w:val="3"/>
            <w:vAlign w:val="center"/>
          </w:tcPr>
          <w:p w14:paraId="3BB14F63">
            <w:pPr>
              <w:adjustRightInd w:val="0"/>
              <w:snapToGrid w:val="0"/>
              <w:spacing w:line="580" w:lineRule="exact"/>
              <w:jc w:val="center"/>
              <w:rPr>
                <w:rFonts w:hint="eastAsia" w:eastAsia="仿宋_GB2312"/>
                <w:sz w:val="32"/>
                <w:szCs w:val="28"/>
                <w:vertAlign w:val="baseline"/>
              </w:rPr>
            </w:pPr>
          </w:p>
        </w:tc>
      </w:tr>
      <w:tr w14:paraId="18CFD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8" w:type="dxa"/>
            <w:vAlign w:val="center"/>
          </w:tcPr>
          <w:p w14:paraId="25CBEF17">
            <w:pPr>
              <w:adjustRightInd w:val="0"/>
              <w:snapToGrid w:val="0"/>
              <w:spacing w:line="580" w:lineRule="exact"/>
              <w:jc w:val="center"/>
              <w:rPr>
                <w:rFonts w:hint="eastAsia" w:eastAsia="仿宋_GB2312"/>
                <w:sz w:val="32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28"/>
                <w:vertAlign w:val="baseline"/>
                <w:lang w:val="en-US" w:eastAsia="zh-CN"/>
              </w:rPr>
              <w:t>培训记录</w:t>
            </w:r>
          </w:p>
        </w:tc>
        <w:tc>
          <w:tcPr>
            <w:tcW w:w="6862" w:type="dxa"/>
            <w:gridSpan w:val="3"/>
            <w:vAlign w:val="center"/>
          </w:tcPr>
          <w:p w14:paraId="16BA3B87">
            <w:pPr>
              <w:adjustRightInd w:val="0"/>
              <w:snapToGrid w:val="0"/>
              <w:spacing w:line="580" w:lineRule="exact"/>
              <w:jc w:val="center"/>
              <w:rPr>
                <w:rFonts w:hint="eastAsia" w:eastAsia="仿宋_GB2312"/>
                <w:sz w:val="32"/>
                <w:szCs w:val="28"/>
                <w:vertAlign w:val="baseline"/>
              </w:rPr>
            </w:pPr>
          </w:p>
        </w:tc>
      </w:tr>
    </w:tbl>
    <w:p w14:paraId="3D884EBB">
      <w:pPr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28"/>
        </w:rPr>
      </w:pPr>
    </w:p>
    <w:p w14:paraId="3512AFE1">
      <w:pPr>
        <w:pStyle w:val="12"/>
        <w:spacing w:before="0" w:after="0" w:line="580" w:lineRule="exact"/>
        <w:ind w:firstLine="640" w:firstLineChars="200"/>
        <w:jc w:val="left"/>
        <w:rPr>
          <w:rFonts w:ascii="黑体" w:hAnsi="黑体" w:eastAsia="黑体"/>
          <w:b w:val="0"/>
        </w:rPr>
      </w:pPr>
      <w:bookmarkStart w:id="10" w:name="_Toc180484594"/>
      <w:r>
        <w:rPr>
          <w:rFonts w:ascii="黑体" w:hAnsi="黑体" w:eastAsia="黑体"/>
          <w:b w:val="0"/>
        </w:rPr>
        <w:t>十、参考文献</w:t>
      </w:r>
      <w:bookmarkEnd w:id="10"/>
    </w:p>
    <w:p w14:paraId="69572D0D">
      <w:pPr>
        <w:pStyle w:val="33"/>
        <w:numPr>
          <w:ilvl w:val="0"/>
          <w:numId w:val="1"/>
        </w:numPr>
        <w:adjustRightInd w:val="0"/>
        <w:snapToGrid w:val="0"/>
        <w:spacing w:line="560" w:lineRule="exact"/>
        <w:ind w:left="0"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国家食品药品监督管理总局，关于发布化妆品安全技术规范（2015年版）的公告，2015年第268号</w:t>
      </w:r>
    </w:p>
    <w:p w14:paraId="79920D37">
      <w:pPr>
        <w:pStyle w:val="33"/>
        <w:numPr>
          <w:ilvl w:val="0"/>
          <w:numId w:val="1"/>
        </w:numPr>
        <w:adjustRightInd w:val="0"/>
        <w:snapToGrid w:val="0"/>
        <w:spacing w:line="560" w:lineRule="exact"/>
        <w:ind w:left="0" w:firstLine="640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</w:rPr>
        <w:t>国家食品药品监督管理总局，关于发布《已使用化妆品原料目录（2021年版）》的公告，2021年第62号</w:t>
      </w:r>
    </w:p>
    <w:p w14:paraId="35DB065F">
      <w:pPr>
        <w:pStyle w:val="33"/>
        <w:numPr>
          <w:ilvl w:val="0"/>
          <w:numId w:val="1"/>
        </w:numPr>
        <w:adjustRightInd w:val="0"/>
        <w:snapToGrid w:val="0"/>
        <w:spacing w:line="560" w:lineRule="exact"/>
        <w:ind w:left="0" w:firstLine="640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</w:rPr>
        <w:t>中国食品药品检定研究院，中检院关于发布《国际权威化妆品安全评估数据索引》和《已上市产品原料使用信息》的通知，发布时间：2024-04-30</w:t>
      </w:r>
    </w:p>
    <w:p w14:paraId="4D14ED91">
      <w:pPr>
        <w:pStyle w:val="33"/>
        <w:numPr>
          <w:ilvl w:val="0"/>
          <w:numId w:val="1"/>
        </w:numPr>
        <w:adjustRightInd w:val="0"/>
        <w:snapToGrid w:val="0"/>
        <w:spacing w:line="560" w:lineRule="exact"/>
        <w:ind w:left="0"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Annual Review of Cosmetic Ingredient Safety Assessment - 2004/2005. International Journal of Toxicology, 2006, 25(Suppl. 2): 1-89</w:t>
      </w:r>
    </w:p>
    <w:p w14:paraId="27B46E2E">
      <w:pPr>
        <w:pStyle w:val="33"/>
        <w:numPr>
          <w:ilvl w:val="0"/>
          <w:numId w:val="1"/>
        </w:numPr>
        <w:adjustRightInd w:val="0"/>
        <w:snapToGrid w:val="0"/>
        <w:spacing w:line="560" w:lineRule="exact"/>
        <w:ind w:left="0"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Safety Assessment of 1,2-Glycols as Used in Cosmetics. International Journal of Toxicology, 2012, 31(Suppl. 2): 147-168</w:t>
      </w:r>
    </w:p>
    <w:p w14:paraId="3A35ABBE">
      <w:pPr>
        <w:pStyle w:val="33"/>
        <w:numPr>
          <w:ilvl w:val="0"/>
          <w:numId w:val="1"/>
        </w:numPr>
        <w:adjustRightInd w:val="0"/>
        <w:snapToGrid w:val="0"/>
        <w:spacing w:line="560" w:lineRule="exact"/>
        <w:ind w:left="0"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Safety Assessment of Hydroxyacetophenone as Used in Cosmetics. Final Report 09/2022 Available from CIR</w:t>
      </w:r>
    </w:p>
    <w:p w14:paraId="1FEE732F">
      <w:pPr>
        <w:pStyle w:val="33"/>
        <w:numPr>
          <w:ilvl w:val="0"/>
          <w:numId w:val="1"/>
        </w:numPr>
        <w:adjustRightInd w:val="0"/>
        <w:snapToGrid w:val="0"/>
        <w:spacing w:line="560" w:lineRule="exact"/>
        <w:ind w:left="0"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Final Report of the Safety Assessment of Allantoin and Its Related Complexes. International Journal of Toxicology, 2010, 29(Suppl. 2): 84-97</w:t>
      </w:r>
    </w:p>
    <w:p w14:paraId="72E371CD">
      <w:pPr>
        <w:pStyle w:val="33"/>
        <w:numPr>
          <w:ilvl w:val="0"/>
          <w:numId w:val="1"/>
        </w:numPr>
        <w:adjustRightInd w:val="0"/>
        <w:snapToGrid w:val="0"/>
        <w:spacing w:line="560" w:lineRule="exact"/>
        <w:ind w:left="0"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Safety Assessment of Glycerin as Used in Cosmetics. International Journal of Toxicology, 2019, 38(Suppl. 3): 6-22</w:t>
      </w:r>
    </w:p>
    <w:p w14:paraId="7AFFB73A">
      <w:pPr>
        <w:pStyle w:val="33"/>
        <w:numPr>
          <w:ilvl w:val="0"/>
          <w:numId w:val="1"/>
        </w:numPr>
        <w:adjustRightInd w:val="0"/>
        <w:snapToGrid w:val="0"/>
        <w:spacing w:line="560" w:lineRule="exact"/>
        <w:ind w:left="0"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Safety Assessment of Mannitol, Sorbitol, and Xylitol as Used in Cosmetics. Final Report 12/2019 Available from CIR</w:t>
      </w:r>
    </w:p>
    <w:p w14:paraId="27B07600">
      <w:pPr>
        <w:pStyle w:val="33"/>
        <w:numPr>
          <w:ilvl w:val="0"/>
          <w:numId w:val="1"/>
        </w:numPr>
        <w:adjustRightInd w:val="0"/>
        <w:snapToGrid w:val="0"/>
        <w:spacing w:line="560" w:lineRule="exact"/>
        <w:ind w:left="0"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Safety Assessment of α-Amino Acids as Used in Cosmetics. International Journal of Toxicology, 2013, 32(Suppl. 4): 41-64</w:t>
      </w:r>
    </w:p>
    <w:p w14:paraId="5F55B6C1">
      <w:pPr>
        <w:pStyle w:val="33"/>
        <w:numPr>
          <w:ilvl w:val="0"/>
          <w:numId w:val="1"/>
        </w:numPr>
        <w:adjustRightInd w:val="0"/>
        <w:snapToGrid w:val="0"/>
        <w:spacing w:line="560" w:lineRule="exact"/>
        <w:ind w:left="0"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Safety Assessment of Microbial Polysaccharide Gums as Used in Cosmetics. International Journal of Toxicology, 2016, 35(Suppl. 1): 5-49</w:t>
      </w:r>
    </w:p>
    <w:p w14:paraId="4A4B2EB5">
      <w:pPr>
        <w:pStyle w:val="33"/>
        <w:numPr>
          <w:ilvl w:val="0"/>
          <w:numId w:val="1"/>
        </w:numPr>
        <w:adjustRightInd w:val="0"/>
        <w:snapToGrid w:val="0"/>
        <w:spacing w:line="560" w:lineRule="exact"/>
        <w:ind w:left="0"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EDTA and Salts. International Journal of Toxicology, 2023, 42(Suppl. 3): 32-36</w:t>
      </w:r>
    </w:p>
    <w:p w14:paraId="5AAB6A22">
      <w:pPr>
        <w:pStyle w:val="33"/>
        <w:numPr>
          <w:ilvl w:val="0"/>
          <w:numId w:val="1"/>
        </w:numPr>
        <w:adjustRightInd w:val="0"/>
        <w:snapToGrid w:val="0"/>
        <w:spacing w:line="560" w:lineRule="exact"/>
        <w:ind w:left="0"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Safety Assessment of Monosaccharides, Disaccharides, and Related Ingredients as Used in Cosmetics. International Journal of Toxicology, 2019, 38(Suppl. 1): 5-38</w:t>
      </w:r>
    </w:p>
    <w:p w14:paraId="11B7241A">
      <w:pPr>
        <w:pStyle w:val="33"/>
        <w:numPr>
          <w:ilvl w:val="0"/>
          <w:numId w:val="1"/>
        </w:numPr>
        <w:adjustRightInd w:val="0"/>
        <w:snapToGrid w:val="0"/>
        <w:spacing w:line="560" w:lineRule="exact"/>
        <w:ind w:left="0"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Safety Assessment of Alkyl PEG/PPG Ethers as Used in Cosmetics. International Journal of Toxicology, 2016, 35(Suppl. 1): 60-89</w:t>
      </w:r>
    </w:p>
    <w:p w14:paraId="3F1902E0">
      <w:pPr>
        <w:pStyle w:val="33"/>
        <w:numPr>
          <w:ilvl w:val="0"/>
          <w:numId w:val="1"/>
        </w:numPr>
        <w:adjustRightInd w:val="0"/>
        <w:snapToGrid w:val="0"/>
        <w:spacing w:line="560" w:lineRule="exact"/>
        <w:ind w:left="0" w:firstLine="640" w:firstLineChars="200"/>
        <w:rPr>
          <w:rFonts w:eastAsia="仿宋_GB2312"/>
          <w:sz w:val="32"/>
          <w:szCs w:val="28"/>
        </w:rPr>
        <w:sectPr>
          <w:type w:val="continuous"/>
          <w:pgSz w:w="11906" w:h="16838"/>
          <w:pgMar w:top="1928" w:right="1531" w:bottom="1814" w:left="1531" w:header="851" w:footer="680" w:gutter="0"/>
          <w:pgNumType w:start="1"/>
          <w:cols w:space="720" w:num="1"/>
          <w:docGrid w:type="lines" w:linePitch="319" w:charSpace="0"/>
        </w:sectPr>
      </w:pPr>
      <w:r>
        <w:rPr>
          <w:rFonts w:eastAsia="仿宋_GB2312"/>
          <w:sz w:val="32"/>
          <w:szCs w:val="28"/>
        </w:rPr>
        <w:t>Safety Assessment of Alkyl Glyceryl Ethers as Used in Cosmetics. International Journal of Toxicology, 2013, 32(Suppl. 3): 5-21</w:t>
      </w:r>
    </w:p>
    <w:p w14:paraId="0D617C5D">
      <w:pPr>
        <w:pStyle w:val="33"/>
        <w:numPr>
          <w:ilvl w:val="0"/>
          <w:numId w:val="1"/>
        </w:numPr>
        <w:adjustRightInd w:val="0"/>
        <w:snapToGrid w:val="0"/>
        <w:spacing w:line="560" w:lineRule="exact"/>
        <w:ind w:left="0" w:firstLine="640" w:firstLineChars="200"/>
        <w:rPr>
          <w:rFonts w:eastAsia="仿宋_GB2312"/>
          <w:sz w:val="32"/>
          <w:szCs w:val="28"/>
        </w:rPr>
      </w:pPr>
      <w:bookmarkStart w:id="11" w:name="_Toc107652027"/>
      <w:r>
        <w:rPr>
          <w:rFonts w:eastAsia="仿宋_GB2312"/>
          <w:sz w:val="32"/>
          <w:szCs w:val="28"/>
        </w:rPr>
        <w:t>Safety Assessment of Tripeptide-1, Hexapeptide-12, Their Metal Salts and Fatty Acyl Derivatives, and Palmitoyl Tetrapeptide-7 as Used in Cosmetics. International Journal of Toxicology, 2018, 37(Suppl. 3): 90-102</w:t>
      </w:r>
    </w:p>
    <w:p w14:paraId="5B69DB3D">
      <w:pPr>
        <w:pStyle w:val="33"/>
        <w:numPr>
          <w:ilvl w:val="0"/>
          <w:numId w:val="1"/>
        </w:numPr>
        <w:adjustRightInd w:val="0"/>
        <w:snapToGrid w:val="0"/>
        <w:spacing w:line="560" w:lineRule="exact"/>
        <w:ind w:left="0" w:firstLine="640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</w:rPr>
        <w:t>日本化妆品标准，日本厚生劳动省告示第</w:t>
      </w:r>
      <w:r>
        <w:rPr>
          <w:rFonts w:eastAsia="仿宋_GB2312"/>
          <w:sz w:val="32"/>
          <w:szCs w:val="28"/>
        </w:rPr>
        <w:t>331</w:t>
      </w:r>
      <w:r>
        <w:rPr>
          <w:rFonts w:hint="eastAsia" w:eastAsia="仿宋_GB2312"/>
          <w:sz w:val="32"/>
          <w:szCs w:val="28"/>
        </w:rPr>
        <w:t>号（</w:t>
      </w:r>
      <w:r>
        <w:rPr>
          <w:rFonts w:eastAsia="仿宋_GB2312"/>
          <w:sz w:val="32"/>
          <w:szCs w:val="28"/>
        </w:rPr>
        <w:t>2000</w:t>
      </w:r>
      <w:r>
        <w:rPr>
          <w:rFonts w:hint="eastAsia" w:eastAsia="仿宋_GB2312"/>
          <w:sz w:val="32"/>
          <w:szCs w:val="28"/>
        </w:rPr>
        <w:t>年</w:t>
      </w:r>
      <w:r>
        <w:rPr>
          <w:rFonts w:eastAsia="仿宋_GB2312"/>
          <w:sz w:val="32"/>
          <w:szCs w:val="28"/>
        </w:rPr>
        <w:t>9</w:t>
      </w:r>
      <w:r>
        <w:rPr>
          <w:rFonts w:hint="eastAsia" w:eastAsia="仿宋_GB2312"/>
          <w:sz w:val="32"/>
          <w:szCs w:val="28"/>
        </w:rPr>
        <w:t>月）</w:t>
      </w:r>
    </w:p>
    <w:p w14:paraId="40986C65">
      <w:pPr>
        <w:pStyle w:val="33"/>
        <w:numPr>
          <w:ilvl w:val="0"/>
          <w:numId w:val="1"/>
        </w:numPr>
        <w:adjustRightInd w:val="0"/>
        <w:snapToGrid w:val="0"/>
        <w:spacing w:line="560" w:lineRule="exact"/>
        <w:ind w:left="0" w:firstLine="640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</w:rPr>
        <w:t>欧洲议会和理事会法规（EC） No.1223/2009</w:t>
      </w:r>
    </w:p>
    <w:p w14:paraId="6CFC1935">
      <w:pPr>
        <w:pStyle w:val="12"/>
        <w:spacing w:before="0" w:after="0" w:line="580" w:lineRule="exact"/>
        <w:ind w:firstLine="640" w:firstLineChars="200"/>
        <w:jc w:val="left"/>
        <w:rPr>
          <w:rFonts w:ascii="黑体" w:hAnsi="黑体" w:eastAsia="黑体"/>
          <w:b w:val="0"/>
        </w:rPr>
      </w:pPr>
      <w:bookmarkStart w:id="12" w:name="_Toc180484595"/>
      <w:r>
        <w:rPr>
          <w:rFonts w:ascii="黑体" w:hAnsi="黑体" w:eastAsia="黑体"/>
          <w:b w:val="0"/>
        </w:rPr>
        <w:t>十一、附录</w:t>
      </w:r>
      <w:bookmarkEnd w:id="11"/>
      <w:bookmarkEnd w:id="12"/>
    </w:p>
    <w:p w14:paraId="73B3E3AF"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1</w:t>
      </w:r>
      <w:r>
        <w:rPr>
          <w:rFonts w:hint="eastAsia" w:eastAsia="仿宋_GB2312"/>
          <w:sz w:val="32"/>
          <w:szCs w:val="28"/>
          <w:lang w:eastAsia="zh-CN"/>
        </w:rPr>
        <w:t>、</w:t>
      </w:r>
      <w:r>
        <w:rPr>
          <w:rFonts w:hint="eastAsia" w:eastAsia="仿宋_GB2312"/>
          <w:sz w:val="32"/>
          <w:szCs w:val="28"/>
        </w:rPr>
        <w:t>原料供应商提供的原料的质量规格证明</w:t>
      </w:r>
    </w:p>
    <w:p w14:paraId="79513690"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  <w:lang w:val="en-US" w:eastAsia="zh-CN"/>
        </w:rPr>
        <w:t>2</w:t>
      </w:r>
      <w:r>
        <w:rPr>
          <w:rFonts w:hint="eastAsia" w:eastAsia="仿宋_GB2312"/>
          <w:sz w:val="32"/>
          <w:szCs w:val="28"/>
        </w:rPr>
        <w:t>、风险物质二甘醇和苯酚的评估依据</w:t>
      </w:r>
    </w:p>
    <w:p w14:paraId="6119D48C">
      <w:pPr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sz w:val="32"/>
          <w:szCs w:val="28"/>
          <w:lang w:val="en-US" w:eastAsia="zh-CN"/>
        </w:rPr>
      </w:pPr>
      <w:r>
        <w:rPr>
          <w:rFonts w:hint="eastAsia" w:eastAsia="仿宋_GB2312"/>
          <w:sz w:val="32"/>
          <w:szCs w:val="28"/>
          <w:lang w:val="en-US" w:eastAsia="zh-CN"/>
        </w:rPr>
        <w:t>3</w:t>
      </w:r>
      <w:r>
        <w:rPr>
          <w:rFonts w:hint="eastAsia" w:eastAsia="仿宋_GB2312"/>
          <w:sz w:val="32"/>
          <w:szCs w:val="28"/>
        </w:rPr>
        <w:t>、产品的微生物、有害物质的检测报告（见化妆品备案检验报告</w:t>
      </w:r>
      <w:r>
        <w:rPr>
          <w:rFonts w:hint="eastAsia" w:eastAsia="仿宋_GB2312"/>
          <w:sz w:val="32"/>
          <w:szCs w:val="28"/>
          <w:lang w:val="en-US" w:eastAsia="zh-CN"/>
        </w:rPr>
        <w:t>xx</w:t>
      </w:r>
      <w:r>
        <w:rPr>
          <w:rFonts w:hint="eastAsia" w:eastAsia="仿宋_GB2312"/>
          <w:sz w:val="32"/>
          <w:szCs w:val="28"/>
        </w:rPr>
        <w:t>xxxx）</w:t>
      </w:r>
      <w:r>
        <w:rPr>
          <w:rFonts w:hint="eastAsia" w:eastAsia="仿宋_GB2312"/>
          <w:sz w:val="32"/>
          <w:szCs w:val="28"/>
          <w:lang w:eastAsia="zh-CN"/>
        </w:rPr>
        <w:t>、</w:t>
      </w:r>
      <w:r>
        <w:rPr>
          <w:rFonts w:hint="eastAsia" w:eastAsia="仿宋_GB2312"/>
          <w:sz w:val="32"/>
          <w:szCs w:val="28"/>
        </w:rPr>
        <w:t>xx号</w:t>
      </w:r>
      <w:r>
        <w:rPr>
          <w:rFonts w:hint="eastAsia" w:eastAsia="仿宋_GB2312"/>
          <w:sz w:val="32"/>
          <w:szCs w:val="28"/>
          <w:lang w:val="en-US" w:eastAsia="zh-CN"/>
        </w:rPr>
        <w:t>原料苯酚的检测报告、</w:t>
      </w:r>
      <w:r>
        <w:rPr>
          <w:rFonts w:hint="eastAsia" w:eastAsia="仿宋_GB2312"/>
          <w:sz w:val="32"/>
          <w:szCs w:val="28"/>
        </w:rPr>
        <w:t>xx号</w:t>
      </w:r>
      <w:r>
        <w:rPr>
          <w:rFonts w:hint="eastAsia" w:eastAsia="仿宋_GB2312"/>
          <w:sz w:val="32"/>
          <w:szCs w:val="28"/>
          <w:lang w:val="en-US" w:eastAsia="zh-CN"/>
        </w:rPr>
        <w:t>原料二甘醇的检测报告</w:t>
      </w:r>
    </w:p>
    <w:p w14:paraId="0344DC23">
      <w:pPr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sz w:val="32"/>
          <w:szCs w:val="28"/>
          <w:lang w:val="en-US" w:eastAsia="zh-CN"/>
        </w:rPr>
      </w:pPr>
      <w:r>
        <w:rPr>
          <w:rFonts w:hint="eastAsia" w:eastAsia="仿宋_GB2312"/>
          <w:sz w:val="32"/>
          <w:szCs w:val="28"/>
          <w:lang w:val="en-US" w:eastAsia="zh-CN"/>
        </w:rPr>
        <w:t>4、产品防腐效能评估或测试结论</w:t>
      </w:r>
    </w:p>
    <w:p w14:paraId="6D680B82">
      <w:pPr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sz w:val="32"/>
          <w:szCs w:val="28"/>
          <w:lang w:val="en-US" w:eastAsia="zh-CN"/>
        </w:rPr>
      </w:pPr>
      <w:r>
        <w:rPr>
          <w:rFonts w:hint="eastAsia" w:eastAsia="仿宋_GB2312"/>
          <w:sz w:val="32"/>
          <w:szCs w:val="28"/>
          <w:lang w:val="en-US" w:eastAsia="zh-CN"/>
        </w:rPr>
        <w:t>5、</w:t>
      </w:r>
      <w:r>
        <w:rPr>
          <w:rFonts w:hint="eastAsia" w:eastAsia="仿宋_GB2312"/>
          <w:sz w:val="32"/>
          <w:szCs w:val="28"/>
        </w:rPr>
        <w:t>产品的</w:t>
      </w:r>
      <w:r>
        <w:rPr>
          <w:rFonts w:hint="eastAsia" w:eastAsia="仿宋_GB2312"/>
          <w:sz w:val="32"/>
          <w:szCs w:val="28"/>
          <w:lang w:val="en-US" w:eastAsia="zh-CN"/>
        </w:rPr>
        <w:t>稳定性评估或测试结论</w:t>
      </w:r>
    </w:p>
    <w:p w14:paraId="0343B3BC">
      <w:pPr>
        <w:adjustRightInd w:val="0"/>
        <w:snapToGrid w:val="0"/>
        <w:spacing w:line="560" w:lineRule="exact"/>
        <w:ind w:firstLine="640" w:firstLineChars="200"/>
        <w:rPr>
          <w:rFonts w:hint="default" w:eastAsia="仿宋_GB2312"/>
          <w:sz w:val="32"/>
          <w:szCs w:val="28"/>
          <w:lang w:val="en-US" w:eastAsia="zh-CN"/>
        </w:rPr>
      </w:pPr>
      <w:r>
        <w:rPr>
          <w:rFonts w:hint="eastAsia" w:eastAsia="仿宋_GB2312"/>
          <w:sz w:val="32"/>
          <w:szCs w:val="28"/>
          <w:lang w:val="en-US" w:eastAsia="zh-CN"/>
        </w:rPr>
        <w:t>6、产品的包装相容性评估或测试结论</w:t>
      </w:r>
    </w:p>
    <w:p w14:paraId="6BDF1FFA">
      <w:pPr>
        <w:rPr>
          <w:rFonts w:hint="eastAsia" w:ascii="Times New Roman" w:hAnsi="Times New Roman" w:eastAsia="宋体" w:cs="Times New Roman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br w:type="page"/>
      </w:r>
    </w:p>
    <w:p w14:paraId="0805C9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附录4</w:t>
      </w:r>
    </w:p>
    <w:p w14:paraId="6DE7F37F">
      <w:pPr>
        <w:pStyle w:val="2"/>
        <w:spacing w:line="360" w:lineRule="auto"/>
        <w:jc w:val="center"/>
        <w:rPr>
          <w:rFonts w:hint="eastAsia" w:ascii="宋体" w:hAnsi="宋体" w:eastAsia="宋体" w:cs="Times New Roman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化妆品</w:t>
      </w:r>
      <w:r>
        <w:rPr>
          <w:rFonts w:ascii="宋体" w:hAnsi="宋体" w:eastAsia="宋体" w:cs="Times New Roman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防腐效能</w:t>
      </w:r>
      <w:r>
        <w:rPr>
          <w:rFonts w:hint="eastAsia" w:ascii="宋体" w:hAnsi="宋体" w:eastAsia="宋体" w:cs="Times New Roman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测试</w:t>
      </w:r>
      <w:r>
        <w:rPr>
          <w:rFonts w:ascii="宋体" w:hAnsi="宋体" w:eastAsia="宋体" w:cs="Times New Roman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评估结论</w:t>
      </w:r>
    </w:p>
    <w:p w14:paraId="341D8F60">
      <w:pPr>
        <w:spacing w:after="0" w:line="360" w:lineRule="auto"/>
        <w:rPr>
          <w:rFonts w:ascii="宋体" w:hAnsi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一、</w:t>
      </w:r>
      <w:r>
        <w:rPr>
          <w:rFonts w:hint="eastAsia" w:ascii="宋体" w:hAnsi="宋体"/>
          <w:b/>
          <w:bCs/>
          <w:sz w:val="28"/>
          <w:szCs w:val="28"/>
        </w:rPr>
        <w:t>产品名称：xxxx精华液</w:t>
      </w:r>
    </w:p>
    <w:p w14:paraId="3E31F7C4">
      <w:pPr>
        <w:pStyle w:val="39"/>
        <w:spacing w:before="0" w:beforeAutospacing="0" w:after="0" w:afterAutospacing="0" w:line="360" w:lineRule="auto"/>
        <w:textAlignment w:val="baseline"/>
        <w:rPr>
          <w:rFonts w:ascii="宋体" w:hAnsi="宋体" w:eastAsia="宋体" w:cs="Times New Roman (正文 CS 字体)"/>
          <w:color w:val="7F7F7F" w:themeColor="background1" w:themeShade="80"/>
          <w:sz w:val="28"/>
          <w:szCs w:val="28"/>
        </w:rPr>
      </w:pPr>
      <w:r>
        <w:rPr>
          <w:rFonts w:hint="eastAsia" w:ascii="宋体" w:hAnsi="宋体" w:eastAsia="宋体" w:cs="Times New Roman (正文 CS 字体)"/>
          <w:b/>
          <w:bCs/>
          <w:sz w:val="28"/>
          <w:szCs w:val="28"/>
          <w:lang w:val="en-US" w:eastAsia="zh-CN"/>
        </w:rPr>
        <w:t>二、测试</w:t>
      </w:r>
      <w:r>
        <w:rPr>
          <w:rFonts w:hint="eastAsia" w:ascii="宋体" w:hAnsi="宋体" w:eastAsia="宋体" w:cs="Times New Roman (正文 CS 字体)"/>
          <w:b/>
          <w:bCs/>
          <w:sz w:val="28"/>
          <w:szCs w:val="28"/>
        </w:rPr>
        <w:t>评估依据：</w:t>
      </w:r>
      <w:r>
        <w:rPr>
          <w:rFonts w:hint="eastAsia" w:ascii="黑体" w:hAnsi="黑体" w:eastAsia="黑体" w:cs="黑体"/>
          <w:color w:val="auto"/>
          <w:sz w:val="21"/>
          <w:szCs w:val="21"/>
        </w:rPr>
        <w:t>（注：根据实际情况进行勾选，可多选）</w:t>
      </w:r>
    </w:p>
    <w:p w14:paraId="77801EAE">
      <w:pPr>
        <w:pStyle w:val="39"/>
        <w:spacing w:before="0" w:beforeAutospacing="0" w:after="240" w:afterAutospacing="0"/>
        <w:ind w:left="274"/>
        <w:textAlignment w:val="baseline"/>
        <w:rPr>
          <w:rFonts w:ascii="宋体" w:hAnsi="宋体" w:eastAsia="宋体" w:cs="Times New Roman (正文 CS 字体)"/>
          <w:sz w:val="28"/>
          <w:szCs w:val="28"/>
        </w:rPr>
      </w:pPr>
      <w:sdt>
        <w:sdtPr>
          <w:rPr>
            <w:rFonts w:hint="eastAsia" w:ascii="宋体" w:hAnsi="宋体" w:eastAsia="宋体" w:cs="Times New Roman (正文 CS 字体)"/>
            <w:sz w:val="28"/>
            <w:szCs w:val="28"/>
          </w:rPr>
          <w:id w:val="-51855061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 w:ascii="宋体" w:hAnsi="宋体" w:eastAsia="宋体" w:cs="Times New Roman (正文 CS 字体)"/>
            <w:sz w:val="28"/>
            <w:szCs w:val="28"/>
          </w:rPr>
        </w:sdtEndPr>
        <w:sdtContent>
          <w:r>
            <w:rPr>
              <w:rFonts w:ascii="Segoe UI Symbol" w:hAnsi="Segoe UI Symbol" w:eastAsia="宋体" w:cs="Segoe UI Symbol"/>
              <w:sz w:val="28"/>
              <w:szCs w:val="28"/>
            </w:rPr>
            <w:t>☐</w:t>
          </w:r>
        </w:sdtContent>
      </w:sdt>
      <w:r>
        <w:rPr>
          <w:rFonts w:ascii="宋体" w:hAnsi="宋体" w:eastAsia="宋体" w:cs="Times New Roman (正文 CS 字体)"/>
          <w:sz w:val="28"/>
          <w:szCs w:val="28"/>
        </w:rPr>
        <w:t xml:space="preserve"> </w:t>
      </w:r>
      <w:r>
        <w:rPr>
          <w:rFonts w:eastAsia="宋体" w:cs="Times New Roman (正文 CS 字体)"/>
          <w:sz w:val="28"/>
          <w:szCs w:val="28"/>
        </w:rPr>
        <w:t>根据</w:t>
      </w:r>
      <w:r>
        <w:rPr>
          <w:rFonts w:hint="eastAsia" w:eastAsia="宋体" w:cs="Times New Roman (正文 CS 字体)"/>
          <w:sz w:val="28"/>
          <w:szCs w:val="28"/>
          <w:lang w:val="en-US" w:eastAsia="zh-CN"/>
        </w:rPr>
        <w:t>技术规范、</w:t>
      </w:r>
      <w:r>
        <w:rPr>
          <w:rFonts w:eastAsia="宋体" w:cs="Times New Roman (正文 CS 字体)"/>
          <w:sz w:val="28"/>
          <w:szCs w:val="28"/>
        </w:rPr>
        <w:t>技术</w:t>
      </w:r>
      <w:r>
        <w:rPr>
          <w:rFonts w:hint="eastAsia" w:eastAsia="宋体" w:cs="Times New Roman (正文 CS 字体)"/>
          <w:sz w:val="28"/>
          <w:szCs w:val="28"/>
          <w:lang w:val="en-US" w:eastAsia="zh-CN"/>
        </w:rPr>
        <w:t>指南</w:t>
      </w:r>
      <w:r>
        <w:rPr>
          <w:rFonts w:eastAsia="宋体" w:cs="Times New Roman (正文 CS 字体)"/>
          <w:sz w:val="28"/>
          <w:szCs w:val="28"/>
        </w:rPr>
        <w:t>、国家标准、行业标准或国际标准</w:t>
      </w:r>
      <w:r>
        <w:rPr>
          <w:rFonts w:hint="eastAsia" w:eastAsia="宋体" w:cs="Times New Roman (正文 CS 字体)"/>
          <w:sz w:val="28"/>
          <w:szCs w:val="28"/>
          <w:lang w:val="en-US" w:eastAsia="zh-CN"/>
        </w:rPr>
        <w:t>等</w:t>
      </w:r>
      <w:r>
        <w:rPr>
          <w:rFonts w:eastAsia="宋体" w:cs="Times New Roman (正文 CS 字体)"/>
          <w:sz w:val="28"/>
          <w:szCs w:val="28"/>
        </w:rPr>
        <w:t>开展的相关研究（</w:t>
      </w:r>
      <w:r>
        <w:rPr>
          <w:rFonts w:hint="eastAsia" w:ascii="宋体" w:hAnsi="宋体" w:eastAsia="宋体" w:cs="宋体"/>
          <w:sz w:val="28"/>
          <w:szCs w:val="28"/>
        </w:rPr>
        <w:t>具体参考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文件</w:t>
      </w:r>
      <w:r>
        <w:rPr>
          <w:rFonts w:hint="eastAsia" w:ascii="宋体" w:hAnsi="宋体" w:eastAsia="宋体" w:cs="宋体"/>
          <w:sz w:val="28"/>
          <w:szCs w:val="28"/>
        </w:rPr>
        <w:t>名称和编号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xxxxxx</w:t>
      </w:r>
      <w:r>
        <w:rPr>
          <w:rFonts w:eastAsia="宋体" w:cs="Times New Roman (正文 CS 字体)"/>
          <w:sz w:val="28"/>
          <w:szCs w:val="28"/>
        </w:rPr>
        <w:t>）；</w:t>
      </w:r>
    </w:p>
    <w:p w14:paraId="62CE4D80">
      <w:pPr>
        <w:pStyle w:val="39"/>
        <w:spacing w:before="0" w:beforeAutospacing="0" w:after="240" w:afterAutospacing="0"/>
        <w:ind w:left="270"/>
        <w:textAlignment w:val="baseline"/>
        <w:rPr>
          <w:rFonts w:eastAsia="宋体" w:cs="Times New Roman (正文 CS 字体)"/>
          <w:sz w:val="28"/>
          <w:szCs w:val="28"/>
        </w:rPr>
      </w:pPr>
      <w:sdt>
        <w:sdtPr>
          <w:rPr>
            <w:rFonts w:hint="eastAsia" w:ascii="宋体" w:hAnsi="宋体" w:eastAsia="宋体" w:cs="Times New Roman (正文 CS 字体)"/>
            <w:sz w:val="28"/>
            <w:szCs w:val="28"/>
          </w:rPr>
          <w:id w:val="-5177610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 w:ascii="宋体" w:hAnsi="宋体" w:eastAsia="宋体" w:cs="Times New Roman (正文 CS 字体)"/>
            <w:sz w:val="28"/>
            <w:szCs w:val="28"/>
          </w:rPr>
        </w:sdtEndPr>
        <w:sdtContent>
          <w:r>
            <w:rPr>
              <w:rFonts w:ascii="Segoe UI Symbol" w:hAnsi="Segoe UI Symbol" w:eastAsia="宋体" w:cs="Segoe UI Symbol"/>
              <w:sz w:val="28"/>
              <w:szCs w:val="28"/>
            </w:rPr>
            <w:t>☐</w:t>
          </w:r>
        </w:sdtContent>
      </w:sdt>
      <w:r>
        <w:rPr>
          <w:rFonts w:ascii="宋体" w:hAnsi="宋体" w:eastAsia="宋体" w:cs="Times New Roman (正文 CS 字体)"/>
          <w:sz w:val="28"/>
          <w:szCs w:val="28"/>
        </w:rPr>
        <w:t xml:space="preserve"> </w:t>
      </w:r>
      <w:r>
        <w:rPr>
          <w:rFonts w:eastAsia="宋体" w:cs="Times New Roman (正文 CS 字体)"/>
          <w:sz w:val="28"/>
          <w:szCs w:val="28"/>
        </w:rPr>
        <w:t>自建测试或评估方法对化妆品的防腐</w:t>
      </w:r>
      <w:r>
        <w:rPr>
          <w:rFonts w:hint="eastAsia" w:eastAsia="宋体" w:cs="Times New Roman (正文 CS 字体)"/>
          <w:sz w:val="28"/>
          <w:szCs w:val="28"/>
          <w:lang w:val="en-US" w:eastAsia="zh-CN"/>
        </w:rPr>
        <w:t>效能</w:t>
      </w:r>
      <w:r>
        <w:rPr>
          <w:rFonts w:eastAsia="宋体" w:cs="Times New Roman (正文 CS 字体)"/>
          <w:sz w:val="28"/>
          <w:szCs w:val="28"/>
        </w:rPr>
        <w:t>开展的研究报告；方法经过企业</w:t>
      </w:r>
      <w:r>
        <w:rPr>
          <w:rFonts w:hint="eastAsia" w:eastAsia="宋体" w:cs="Times New Roman (正文 CS 字体)"/>
          <w:sz w:val="28"/>
          <w:szCs w:val="28"/>
          <w:lang w:val="en-US" w:eastAsia="zh-CN"/>
        </w:rPr>
        <w:t>验证</w:t>
      </w:r>
      <w:r>
        <w:rPr>
          <w:rFonts w:eastAsia="宋体" w:cs="Times New Roman (正文 CS 字体)"/>
          <w:sz w:val="28"/>
          <w:szCs w:val="28"/>
        </w:rPr>
        <w:t>，已形成标准操作规程（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自建方法名称和</w:t>
      </w:r>
      <w:r>
        <w:rPr>
          <w:rFonts w:hint="eastAsia" w:ascii="宋体" w:hAnsi="宋体" w:eastAsia="宋体" w:cs="宋体"/>
          <w:sz w:val="28"/>
          <w:szCs w:val="28"/>
        </w:rPr>
        <w:t>编号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xxxxxx</w:t>
      </w:r>
      <w:r>
        <w:rPr>
          <w:rFonts w:eastAsia="宋体" w:cs="Times New Roman (正文 CS 字体)"/>
          <w:sz w:val="28"/>
          <w:szCs w:val="28"/>
        </w:rPr>
        <w:t>）；</w:t>
      </w:r>
    </w:p>
    <w:p w14:paraId="5895C3D0">
      <w:pPr>
        <w:pStyle w:val="39"/>
        <w:spacing w:before="0" w:beforeAutospacing="0" w:after="240" w:afterAutospacing="0"/>
        <w:ind w:left="274"/>
        <w:textAlignment w:val="baseline"/>
        <w:rPr>
          <w:rFonts w:hint="eastAsia" w:eastAsia="宋体" w:cs="Times New Roman (正文 CS 字体)"/>
          <w:sz w:val="28"/>
          <w:szCs w:val="28"/>
        </w:rPr>
      </w:pPr>
      <w:sdt>
        <w:sdtPr>
          <w:rPr>
            <w:rFonts w:hint="eastAsia" w:eastAsia="宋体" w:cs="Times New Roman (正文 CS 字体)"/>
            <w:sz w:val="28"/>
            <w:szCs w:val="28"/>
          </w:rPr>
          <w:id w:val="184913596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 w:eastAsia="宋体" w:cs="Times New Roman (正文 CS 字体)"/>
            <w:sz w:val="28"/>
            <w:szCs w:val="28"/>
          </w:rPr>
        </w:sdtEndPr>
        <w:sdtContent>
          <w:r>
            <w:rPr>
              <w:rFonts w:ascii="Segoe UI Symbol" w:hAnsi="Segoe UI Symbol" w:eastAsia="宋体" w:cs="Segoe UI Symbol"/>
              <w:sz w:val="28"/>
              <w:szCs w:val="28"/>
            </w:rPr>
            <w:t>☐</w:t>
          </w:r>
        </w:sdtContent>
      </w:sdt>
      <w:r>
        <w:rPr>
          <w:rFonts w:eastAsia="宋体" w:cs="Times New Roman (正文 CS 字体)"/>
          <w:sz w:val="28"/>
          <w:szCs w:val="28"/>
        </w:rPr>
        <w:t xml:space="preserve"> </w:t>
      </w:r>
      <w:r>
        <w:rPr>
          <w:rFonts w:hint="eastAsia" w:eastAsia="宋体" w:cs="Times New Roman (正文 CS 字体)"/>
          <w:sz w:val="28"/>
          <w:szCs w:val="28"/>
        </w:rPr>
        <w:t>其它（请举出</w:t>
      </w:r>
      <w:r>
        <w:rPr>
          <w:rFonts w:hint="eastAsia" w:eastAsia="宋体" w:cs="Times New Roman (正文 CS 字体)"/>
          <w:sz w:val="28"/>
          <w:szCs w:val="28"/>
          <w:lang w:val="en-US" w:eastAsia="zh-CN"/>
        </w:rPr>
        <w:t>具体内容</w:t>
      </w:r>
      <w:r>
        <w:rPr>
          <w:rFonts w:hint="eastAsia" w:eastAsia="宋体" w:cs="Times New Roman (正文 CS 字体)"/>
          <w:sz w:val="28"/>
          <w:szCs w:val="28"/>
        </w:rPr>
        <w:t>）</w:t>
      </w:r>
    </w:p>
    <w:p w14:paraId="002BB130">
      <w:pPr>
        <w:pStyle w:val="39"/>
        <w:spacing w:before="0" w:beforeAutospacing="0" w:after="0" w:afterAutospacing="0" w:line="360" w:lineRule="auto"/>
        <w:textAlignment w:val="baseline"/>
        <w:rPr>
          <w:rFonts w:hint="eastAsia" w:ascii="宋体" w:hAnsi="宋体" w:eastAsia="宋体" w:cs="Times New Roman (正文 CS 字体)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 (正文 CS 字体)"/>
          <w:b/>
          <w:bCs/>
          <w:sz w:val="28"/>
          <w:szCs w:val="28"/>
          <w:lang w:val="en-US" w:eastAsia="zh-CN"/>
        </w:rPr>
        <w:t>三、测试过程和结果简述：</w:t>
      </w:r>
      <w:r>
        <w:rPr>
          <w:rFonts w:hint="eastAsia" w:ascii="黑体" w:hAnsi="黑体" w:eastAsia="黑体" w:cs="黑体"/>
          <w:color w:val="auto"/>
          <w:sz w:val="21"/>
          <w:szCs w:val="21"/>
          <w:lang w:val="en-US" w:eastAsia="zh-CN"/>
        </w:rPr>
        <w:t>(包含试验起止日期、试验样品、测试菌株、中和剂、试验结果等内容描述</w:t>
      </w:r>
      <w:r>
        <w:rPr>
          <w:rFonts w:hint="eastAsia" w:ascii="黑体" w:hAnsi="黑体" w:eastAsia="黑体" w:cs="黑体"/>
          <w:color w:val="auto"/>
          <w:sz w:val="21"/>
          <w:szCs w:val="21"/>
        </w:rPr>
        <w:t>）</w:t>
      </w:r>
    </w:p>
    <w:p w14:paraId="429EF224">
      <w:pPr>
        <w:spacing w:after="0" w:line="360" w:lineRule="auto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四、</w:t>
      </w:r>
      <w:r>
        <w:rPr>
          <w:rFonts w:hint="eastAsia" w:ascii="宋体" w:hAnsi="宋体"/>
          <w:b/>
          <w:bCs/>
          <w:sz w:val="28"/>
          <w:szCs w:val="28"/>
        </w:rPr>
        <w:t>评估结论：</w:t>
      </w:r>
    </w:p>
    <w:p w14:paraId="78C38472">
      <w:pPr>
        <w:pStyle w:val="39"/>
        <w:spacing w:before="0" w:beforeAutospacing="0" w:after="240" w:afterAutospacing="0"/>
        <w:ind w:left="274"/>
        <w:textAlignment w:val="baseline"/>
        <w:rPr>
          <w:rFonts w:eastAsia="宋体" w:cs="Times New Roman (正文 CS 字体)"/>
          <w:sz w:val="28"/>
          <w:szCs w:val="28"/>
        </w:rPr>
      </w:pPr>
      <w:sdt>
        <w:sdtPr>
          <w:rPr>
            <w:rFonts w:ascii="宋体" w:hAnsi="宋体" w:eastAsia="宋体" w:cs="Times New Roman (正文 CS 字体)"/>
            <w:sz w:val="28"/>
            <w:szCs w:val="28"/>
          </w:rPr>
          <w:id w:val="173081039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宋体" w:hAnsi="宋体" w:eastAsia="宋体" w:cs="Times New Roman (正文 CS 字体)"/>
            <w:sz w:val="28"/>
            <w:szCs w:val="28"/>
          </w:rPr>
        </w:sdtEndPr>
        <w:sdtContent>
          <w:r>
            <w:rPr>
              <w:rFonts w:ascii="MS Gothic" w:hAnsi="MS Gothic" w:eastAsia="MS Gothic" w:cs="Times New Roman (正文 CS 字体)"/>
              <w:sz w:val="28"/>
              <w:szCs w:val="28"/>
            </w:rPr>
            <w:t>☐</w:t>
          </w:r>
        </w:sdtContent>
      </w:sdt>
      <w:r>
        <w:rPr>
          <w:rFonts w:ascii="宋体" w:hAnsi="宋体" w:eastAsia="宋体" w:cs="Times New Roman (正文 CS 字体)"/>
          <w:sz w:val="28"/>
          <w:szCs w:val="28"/>
        </w:rPr>
        <w:t xml:space="preserve"> </w:t>
      </w:r>
      <w:r>
        <w:rPr>
          <w:rFonts w:eastAsia="宋体" w:cs="Times New Roman (正文 CS 字体)"/>
          <w:sz w:val="28"/>
          <w:szCs w:val="28"/>
        </w:rPr>
        <w:t>经对化妆品防腐效能研究结果进行系统分析，结合产品特性、产品配方及产品包装等，进行综合研判。基于现有的知识水平，在正常使用条件下，本产品防腐效能良好，未预见对消费者构成潜在的微生物安全风险。</w:t>
      </w:r>
    </w:p>
    <w:p w14:paraId="4FFC68E2">
      <w:pPr>
        <w:pStyle w:val="39"/>
        <w:spacing w:before="0" w:beforeAutospacing="0" w:after="240" w:afterAutospacing="0"/>
        <w:ind w:left="274"/>
        <w:textAlignment w:val="baseline"/>
        <w:rPr>
          <w:rFonts w:eastAsia="宋体" w:cs="Times New Roman (正文 CS 字体)"/>
          <w:sz w:val="28"/>
          <w:szCs w:val="28"/>
        </w:rPr>
      </w:pPr>
      <w:sdt>
        <w:sdtPr>
          <w:rPr>
            <w:rFonts w:ascii="宋体" w:hAnsi="宋体" w:eastAsia="宋体" w:cs="Times New Roman (正文 CS 字体)"/>
            <w:sz w:val="28"/>
            <w:szCs w:val="28"/>
          </w:rPr>
          <w:id w:val="-130754438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宋体" w:hAnsi="宋体" w:eastAsia="宋体" w:cs="Times New Roman (正文 CS 字体)"/>
            <w:sz w:val="28"/>
            <w:szCs w:val="28"/>
          </w:rPr>
        </w:sdtEndPr>
        <w:sdtContent>
          <w:r>
            <w:rPr>
              <w:rFonts w:ascii="Segoe UI Symbol" w:hAnsi="Segoe UI Symbol" w:eastAsia="宋体" w:cs="Segoe UI Symbol"/>
              <w:sz w:val="28"/>
              <w:szCs w:val="28"/>
            </w:rPr>
            <w:t>☐</w:t>
          </w:r>
        </w:sdtContent>
      </w:sdt>
      <w:r>
        <w:rPr>
          <w:rFonts w:ascii="宋体" w:hAnsi="宋体" w:eastAsia="宋体" w:cs="Times New Roman (正文 CS 字体)"/>
          <w:sz w:val="28"/>
          <w:szCs w:val="28"/>
        </w:rPr>
        <w:t xml:space="preserve"> </w:t>
      </w:r>
      <w:r>
        <w:rPr>
          <w:rFonts w:eastAsia="宋体" w:cs="Times New Roman (正文 CS 字体)"/>
          <w:sz w:val="28"/>
          <w:szCs w:val="28"/>
        </w:rPr>
        <w:t>经对产品特性、产品配方及产品包装等进行综合研判，认为在正常使用条件下，本产品为低微生物风险产品，未预见对消费者构成潜在的微生物安全风险，无需进行测试。</w:t>
      </w:r>
    </w:p>
    <w:p w14:paraId="183326CC">
      <w:pPr>
        <w:spacing w:after="0" w:line="360" w:lineRule="auto"/>
        <w:rPr>
          <w:rFonts w:hint="eastAsia" w:ascii="宋体" w:hAnsi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五、承诺</w:t>
      </w:r>
    </w:p>
    <w:p w14:paraId="614DD8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right="0" w:rightChars="0" w:firstLine="560" w:firstLineChars="200"/>
        <w:jc w:val="left"/>
        <w:textAlignment w:val="auto"/>
        <w:outlineLvl w:val="9"/>
        <w:rPr>
          <w:rFonts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我公司</w:t>
      </w:r>
      <w:r>
        <w:rPr>
          <w:rFonts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对于本产品防腐有效性的评估过程及评估结论的科学性、准确性和真实性负责。</w:t>
      </w:r>
    </w:p>
    <w:p w14:paraId="631A276A">
      <w:pPr>
        <w:spacing w:before="0" w:after="0" w:line="400" w:lineRule="exact"/>
        <w:ind w:right="280"/>
        <w:jc w:val="right"/>
        <w:rPr>
          <w:rFonts w:ascii="宋体" w:hAnsi="宋体" w:cs="Times New Roman"/>
          <w:sz w:val="28"/>
          <w:szCs w:val="28"/>
        </w:rPr>
      </w:pPr>
    </w:p>
    <w:p w14:paraId="1EE12376">
      <w:pPr>
        <w:spacing w:before="0" w:after="0" w:line="400" w:lineRule="exact"/>
        <w:jc w:val="right"/>
        <w:rPr>
          <w:rFonts w:ascii="宋体" w:hAnsi="宋体" w:cs="Times New Roman"/>
          <w:sz w:val="28"/>
          <w:szCs w:val="28"/>
        </w:rPr>
      </w:pPr>
      <w:r>
        <w:rPr>
          <w:rFonts w:ascii="宋体" w:hAnsi="宋体" w:cs="Times New Roman"/>
          <w:sz w:val="28"/>
          <w:szCs w:val="28"/>
        </w:rPr>
        <w:t>化妆品注册人/备案人（签章）</w:t>
      </w:r>
    </w:p>
    <w:p w14:paraId="0BFE47ED">
      <w:pPr>
        <w:spacing w:before="0" w:after="0" w:line="400" w:lineRule="exact"/>
        <w:jc w:val="right"/>
        <w:rPr>
          <w:rFonts w:ascii="宋体" w:hAnsi="宋体" w:cs="Times New Roman"/>
          <w:sz w:val="28"/>
          <w:szCs w:val="28"/>
        </w:rPr>
      </w:pPr>
      <w:r>
        <w:rPr>
          <w:rFonts w:ascii="宋体" w:hAnsi="宋体" w:cs="Times New Roman"/>
          <w:sz w:val="28"/>
          <w:szCs w:val="28"/>
        </w:rPr>
        <w:t>20XX年XX月XX日</w:t>
      </w:r>
    </w:p>
    <w:p w14:paraId="699B8824">
      <w:pPr>
        <w:spacing w:before="0" w:after="0" w:line="400" w:lineRule="exact"/>
        <w:jc w:val="right"/>
        <w:rPr>
          <w:rFonts w:ascii="宋体" w:hAnsi="宋体" w:cs="Times New Roman"/>
          <w:sz w:val="28"/>
          <w:szCs w:val="28"/>
        </w:rPr>
      </w:pPr>
    </w:p>
    <w:p w14:paraId="437F7C5D">
      <w:pPr>
        <w:adjustRightInd w:val="0"/>
        <w:snapToGrid w:val="0"/>
        <w:spacing w:line="560" w:lineRule="exact"/>
        <w:rPr>
          <w:rFonts w:hint="eastAsia" w:eastAsia="仿宋_GB2312"/>
          <w:sz w:val="32"/>
          <w:szCs w:val="28"/>
          <w:lang w:val="en-US" w:eastAsia="zh-CN"/>
        </w:rPr>
      </w:pPr>
    </w:p>
    <w:p w14:paraId="478112BC">
      <w:pPr>
        <w:adjustRightInd w:val="0"/>
        <w:snapToGrid w:val="0"/>
        <w:spacing w:line="560" w:lineRule="exact"/>
        <w:rPr>
          <w:rFonts w:hint="eastAsia" w:eastAsia="仿宋_GB2312"/>
          <w:sz w:val="32"/>
          <w:szCs w:val="28"/>
          <w:lang w:val="en-US" w:eastAsia="zh-CN"/>
        </w:rPr>
      </w:pPr>
      <w:r>
        <w:rPr>
          <w:rFonts w:hint="eastAsia" w:eastAsia="仿宋_GB2312"/>
          <w:sz w:val="32"/>
          <w:szCs w:val="28"/>
          <w:lang w:val="en-US" w:eastAsia="zh-CN"/>
        </w:rPr>
        <w:br w:type="page"/>
      </w:r>
    </w:p>
    <w:p w14:paraId="3AC710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附录5</w:t>
      </w:r>
    </w:p>
    <w:p w14:paraId="56AD05FE">
      <w:pPr>
        <w:pStyle w:val="2"/>
        <w:spacing w:line="480" w:lineRule="auto"/>
        <w:jc w:val="center"/>
        <w:rPr>
          <w:rFonts w:ascii="Times New Roman" w:hAnsi="Times New Roman" w:eastAsia="宋体" w:cs="Times New Roman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化妆品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稳定性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测试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评估结论</w:t>
      </w:r>
    </w:p>
    <w:p w14:paraId="6DF7B7A6">
      <w:pPr>
        <w:spacing w:after="0" w:line="360" w:lineRule="auto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一、</w:t>
      </w:r>
      <w:r>
        <w:rPr>
          <w:rFonts w:hint="eastAsia" w:ascii="宋体" w:hAnsi="宋体"/>
          <w:b/>
          <w:bCs/>
          <w:sz w:val="28"/>
          <w:szCs w:val="28"/>
        </w:rPr>
        <w:t>产品名称：xxxx精华液</w:t>
      </w:r>
    </w:p>
    <w:p w14:paraId="63274A2E">
      <w:pPr>
        <w:pStyle w:val="39"/>
        <w:spacing w:before="0" w:beforeAutospacing="0" w:after="0" w:afterAutospacing="0" w:line="360" w:lineRule="auto"/>
        <w:textAlignment w:val="baseline"/>
        <w:rPr>
          <w:rFonts w:ascii="宋体" w:hAnsi="宋体" w:eastAsia="宋体" w:cs="Times New Roman (正文 CS 字体)"/>
          <w:sz w:val="28"/>
          <w:szCs w:val="28"/>
        </w:rPr>
      </w:pPr>
      <w:r>
        <w:rPr>
          <w:rFonts w:hint="eastAsia" w:ascii="宋体" w:hAnsi="宋体" w:eastAsia="宋体" w:cs="Times New Roman (正文 CS 字体)"/>
          <w:b/>
          <w:bCs/>
          <w:sz w:val="28"/>
          <w:szCs w:val="28"/>
          <w:lang w:val="en-US" w:eastAsia="zh-CN"/>
        </w:rPr>
        <w:t>二、测试</w:t>
      </w:r>
      <w:r>
        <w:rPr>
          <w:rFonts w:hint="eastAsia" w:ascii="宋体" w:hAnsi="宋体" w:eastAsia="宋体" w:cs="Times New Roman (正文 CS 字体)"/>
          <w:b/>
          <w:bCs/>
          <w:sz w:val="28"/>
          <w:szCs w:val="28"/>
        </w:rPr>
        <w:t>评估依据：</w:t>
      </w:r>
      <w:r>
        <w:rPr>
          <w:rFonts w:hint="eastAsia" w:ascii="黑体" w:hAnsi="黑体" w:eastAsia="黑体" w:cs="黑体"/>
          <w:color w:val="auto"/>
          <w:sz w:val="21"/>
          <w:szCs w:val="21"/>
        </w:rPr>
        <w:t>（注：根据实际情况进行勾选，可多选）</w:t>
      </w:r>
    </w:p>
    <w:p w14:paraId="3A8DC49A">
      <w:pPr>
        <w:pStyle w:val="39"/>
        <w:spacing w:before="0" w:beforeAutospacing="0" w:after="0" w:afterAutospacing="0" w:line="360" w:lineRule="auto"/>
        <w:ind w:left="270"/>
        <w:textAlignment w:val="baseline"/>
        <w:rPr>
          <w:rFonts w:eastAsia="宋体" w:cs="Times New Roman (正文 CS 字体)"/>
          <w:sz w:val="28"/>
          <w:szCs w:val="28"/>
        </w:rPr>
      </w:pPr>
      <w:sdt>
        <w:sdtPr>
          <w:rPr>
            <w:rFonts w:hint="eastAsia" w:eastAsia="宋体" w:cs="Times New Roman (正文 CS 字体)"/>
            <w:sz w:val="28"/>
            <w:szCs w:val="28"/>
          </w:rPr>
          <w:id w:val="-172828766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 w:eastAsia="宋体" w:cs="Times New Roman (正文 CS 字体)"/>
            <w:sz w:val="28"/>
            <w:szCs w:val="28"/>
          </w:rPr>
        </w:sdtEndPr>
        <w:sdtContent>
          <w:r>
            <w:rPr>
              <w:rFonts w:hint="eastAsia" w:ascii="MS Gothic" w:hAnsi="MS Gothic" w:eastAsia="MS Gothic" w:cs="Times New Roman (正文 CS 字体)"/>
              <w:sz w:val="28"/>
              <w:szCs w:val="28"/>
            </w:rPr>
            <w:t>☐</w:t>
          </w:r>
        </w:sdtContent>
      </w:sdt>
      <w:r>
        <w:rPr>
          <w:rFonts w:eastAsia="宋体" w:cs="Times New Roman (正文 CS 字体)"/>
          <w:sz w:val="28"/>
          <w:szCs w:val="28"/>
        </w:rPr>
        <w:t xml:space="preserve"> </w:t>
      </w:r>
      <w:r>
        <w:rPr>
          <w:rFonts w:hint="eastAsia" w:eastAsia="宋体" w:cs="Times New Roman (正文 CS 字体)"/>
          <w:sz w:val="28"/>
          <w:szCs w:val="28"/>
        </w:rPr>
        <w:t>根据</w:t>
      </w:r>
      <w:r>
        <w:rPr>
          <w:rFonts w:hint="eastAsia" w:eastAsia="宋体" w:cs="Times New Roman (正文 CS 字体)"/>
          <w:sz w:val="28"/>
          <w:szCs w:val="28"/>
          <w:lang w:val="en-US" w:eastAsia="zh-CN"/>
        </w:rPr>
        <w:t>技术规范、</w:t>
      </w:r>
      <w:r>
        <w:rPr>
          <w:rFonts w:hint="eastAsia" w:eastAsia="宋体" w:cs="Times New Roman (正文 CS 字体)"/>
          <w:sz w:val="28"/>
          <w:szCs w:val="28"/>
        </w:rPr>
        <w:t>技术</w:t>
      </w:r>
      <w:r>
        <w:rPr>
          <w:rFonts w:hint="eastAsia" w:eastAsia="宋体" w:cs="Times New Roman (正文 CS 字体)"/>
          <w:sz w:val="28"/>
          <w:szCs w:val="28"/>
          <w:lang w:val="en-US" w:eastAsia="zh-CN"/>
        </w:rPr>
        <w:t>指南</w:t>
      </w:r>
      <w:r>
        <w:rPr>
          <w:rFonts w:hint="eastAsia" w:eastAsia="宋体" w:cs="Times New Roman (正文 CS 字体)"/>
          <w:sz w:val="28"/>
          <w:szCs w:val="28"/>
        </w:rPr>
        <w:t>、国家标准、行业标准</w:t>
      </w:r>
      <w:r>
        <w:rPr>
          <w:rFonts w:hint="eastAsia" w:eastAsia="宋体" w:cs="Times New Roman (正文 CS 字体)"/>
          <w:sz w:val="28"/>
          <w:szCs w:val="28"/>
          <w:lang w:val="en-US" w:eastAsia="zh-CN"/>
        </w:rPr>
        <w:t>或</w:t>
      </w:r>
      <w:r>
        <w:rPr>
          <w:rFonts w:hint="eastAsia" w:eastAsia="宋体" w:cs="Times New Roman (正文 CS 字体)"/>
          <w:sz w:val="28"/>
          <w:szCs w:val="28"/>
        </w:rPr>
        <w:t>国际标准</w:t>
      </w:r>
      <w:r>
        <w:rPr>
          <w:rFonts w:hint="eastAsia" w:eastAsia="宋体" w:cs="Times New Roman (正文 CS 字体)"/>
          <w:sz w:val="28"/>
          <w:szCs w:val="28"/>
          <w:lang w:val="en-US" w:eastAsia="zh-CN"/>
        </w:rPr>
        <w:t>等</w:t>
      </w:r>
      <w:r>
        <w:rPr>
          <w:rFonts w:hint="eastAsia" w:eastAsia="宋体" w:cs="Times New Roman (正文 CS 字体)"/>
          <w:sz w:val="28"/>
          <w:szCs w:val="28"/>
        </w:rPr>
        <w:t>开展的相关研究（企业提供参考具体</w:t>
      </w:r>
      <w:r>
        <w:rPr>
          <w:rFonts w:hint="eastAsia" w:eastAsia="宋体" w:cs="Times New Roman (正文 CS 字体)"/>
          <w:sz w:val="28"/>
          <w:szCs w:val="28"/>
          <w:lang w:val="en-US" w:eastAsia="zh-CN"/>
        </w:rPr>
        <w:t>文件</w:t>
      </w:r>
      <w:r>
        <w:rPr>
          <w:rFonts w:hint="eastAsia" w:eastAsia="宋体" w:cs="Times New Roman (正文 CS 字体)"/>
          <w:sz w:val="28"/>
          <w:szCs w:val="28"/>
        </w:rPr>
        <w:t>名称和编号）；</w:t>
      </w:r>
    </w:p>
    <w:p w14:paraId="4DB2CFCE">
      <w:pPr>
        <w:pStyle w:val="39"/>
        <w:suppressLineNumbers w:val="0"/>
        <w:bidi w:val="0"/>
        <w:spacing w:before="0" w:beforeAutospacing="0" w:after="0" w:afterAutospacing="0" w:line="360" w:lineRule="auto"/>
        <w:ind w:left="270" w:right="0"/>
        <w:jc w:val="left"/>
        <w:rPr>
          <w:rFonts w:eastAsia="宋体" w:cs="Times New Roman (正文 CS 字体)"/>
          <w:sz w:val="28"/>
          <w:szCs w:val="28"/>
        </w:rPr>
      </w:pPr>
      <w:sdt>
        <w:sdtPr>
          <w:rPr>
            <w:rFonts w:eastAsia="宋体" w:cs="Times New Roman (正文 CS 字体)"/>
            <w:sz w:val="28"/>
            <w:szCs w:val="28"/>
          </w:rPr>
          <w:id w:val="-186265479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eastAsia="宋体" w:cs="Times New Roman (正文 CS 字体)"/>
            <w:sz w:val="28"/>
            <w:szCs w:val="28"/>
          </w:rPr>
        </w:sdtEndPr>
        <w:sdtContent>
          <w:r>
            <w:rPr>
              <w:rFonts w:ascii="MS Gothic" w:hAnsi="MS Gothic" w:eastAsia="MS Gothic" w:cs="MS Gothic"/>
              <w:sz w:val="28"/>
              <w:szCs w:val="28"/>
            </w:rPr>
            <w:t>☐</w:t>
          </w:r>
        </w:sdtContent>
      </w:sdt>
      <w:r>
        <w:rPr>
          <w:rFonts w:eastAsia="宋体" w:cs="Times New Roman (正文 CS 字体)"/>
          <w:sz w:val="28"/>
          <w:szCs w:val="28"/>
        </w:rPr>
        <w:t xml:space="preserve"> 自建测试或评估方法对化妆品的稳定性开展的研究报告；方法经过企业</w:t>
      </w:r>
      <w:r>
        <w:rPr>
          <w:rFonts w:hint="eastAsia" w:eastAsia="宋体" w:cs="Times New Roman (正文 CS 字体)"/>
          <w:sz w:val="28"/>
          <w:szCs w:val="28"/>
          <w:lang w:val="en-US" w:eastAsia="zh-CN"/>
        </w:rPr>
        <w:t>验证</w:t>
      </w:r>
      <w:r>
        <w:rPr>
          <w:rFonts w:eastAsia="宋体" w:cs="Times New Roman (正文 CS 字体)"/>
          <w:sz w:val="28"/>
          <w:szCs w:val="28"/>
        </w:rPr>
        <w:t>，已形成标准操作规程</w:t>
      </w:r>
      <w:r>
        <w:rPr>
          <w:rFonts w:eastAsia="宋体" w:cs="Times New Roman (正文 CS 字体)"/>
          <w:sz w:val="28"/>
          <w:szCs w:val="28"/>
          <w:lang w:eastAsia="zh-CN"/>
        </w:rPr>
        <w:t>（企业提供内部标准操作规程</w:t>
      </w:r>
      <w:r>
        <w:rPr>
          <w:rFonts w:hint="eastAsia" w:eastAsia="宋体" w:cs="Times New Roman (正文 CS 字体)"/>
          <w:sz w:val="28"/>
          <w:szCs w:val="28"/>
        </w:rPr>
        <w:t>名称和编号</w:t>
      </w:r>
      <w:r>
        <w:rPr>
          <w:rFonts w:eastAsia="宋体" w:cs="Times New Roman (正文 CS 字体)"/>
          <w:sz w:val="28"/>
          <w:szCs w:val="28"/>
          <w:lang w:eastAsia="zh-CN"/>
        </w:rPr>
        <w:t>）</w:t>
      </w:r>
      <w:r>
        <w:rPr>
          <w:rFonts w:hint="eastAsia" w:eastAsia="宋体" w:cs="Times New Roman (正文 CS 字体)"/>
          <w:sz w:val="28"/>
          <w:szCs w:val="28"/>
          <w:lang w:eastAsia="zh-CN"/>
        </w:rPr>
        <w:t>；</w:t>
      </w:r>
    </w:p>
    <w:p w14:paraId="556B2BD6">
      <w:pPr>
        <w:pStyle w:val="39"/>
        <w:spacing w:before="0" w:beforeAutospacing="0" w:after="0" w:afterAutospacing="0" w:line="360" w:lineRule="auto"/>
        <w:ind w:left="270"/>
        <w:textAlignment w:val="baseline"/>
        <w:rPr>
          <w:rFonts w:eastAsia="宋体" w:cs="Times New Roman (正文 CS 字体)"/>
          <w:sz w:val="28"/>
          <w:szCs w:val="28"/>
        </w:rPr>
      </w:pPr>
      <w:sdt>
        <w:sdtPr>
          <w:rPr>
            <w:rFonts w:eastAsia="宋体" w:cs="Times New Roman (正文 CS 字体)"/>
            <w:sz w:val="28"/>
            <w:szCs w:val="28"/>
          </w:rPr>
          <w:id w:val="-61312721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eastAsia="宋体" w:cs="Times New Roman (正文 CS 字体)"/>
            <w:sz w:val="28"/>
            <w:szCs w:val="28"/>
          </w:rPr>
        </w:sdtEndPr>
        <w:sdtContent>
          <w:r>
            <w:rPr>
              <w:rFonts w:ascii="MS Gothic" w:hAnsi="MS Gothic" w:eastAsia="MS Gothic" w:cs="Times New Roman (正文 CS 字体)"/>
              <w:sz w:val="28"/>
              <w:szCs w:val="28"/>
            </w:rPr>
            <w:t>☐</w:t>
          </w:r>
        </w:sdtContent>
      </w:sdt>
      <w:r>
        <w:rPr>
          <w:rFonts w:eastAsia="宋体" w:cs="Times New Roman (正文 CS 字体)"/>
          <w:sz w:val="28"/>
          <w:szCs w:val="28"/>
        </w:rPr>
        <w:t xml:space="preserve"> 其它：（</w:t>
      </w:r>
      <w:r>
        <w:rPr>
          <w:rFonts w:hint="eastAsia" w:eastAsia="宋体" w:cs="Times New Roman (正文 CS 字体)"/>
          <w:sz w:val="28"/>
          <w:szCs w:val="28"/>
        </w:rPr>
        <w:t>请举出</w:t>
      </w:r>
      <w:r>
        <w:rPr>
          <w:rFonts w:hint="eastAsia" w:eastAsia="宋体" w:cs="Times New Roman (正文 CS 字体)"/>
          <w:sz w:val="28"/>
          <w:szCs w:val="28"/>
          <w:lang w:val="en-US" w:eastAsia="zh-CN"/>
        </w:rPr>
        <w:t>具体内容</w:t>
      </w:r>
      <w:r>
        <w:rPr>
          <w:rFonts w:eastAsia="宋体" w:cs="Times New Roman (正文 CS 字体)"/>
          <w:sz w:val="28"/>
          <w:szCs w:val="28"/>
        </w:rPr>
        <w:t>）</w:t>
      </w:r>
    </w:p>
    <w:p w14:paraId="6064622B">
      <w:pPr>
        <w:pStyle w:val="39"/>
        <w:spacing w:before="0" w:beforeAutospacing="0" w:after="0" w:afterAutospacing="0" w:line="360" w:lineRule="auto"/>
        <w:textAlignment w:val="baseline"/>
        <w:rPr>
          <w:rFonts w:hint="default" w:eastAsia="宋体" w:cs="Times New Roman (正文 CS 字体)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 (正文 CS 字体)"/>
          <w:b/>
          <w:bCs/>
          <w:sz w:val="28"/>
          <w:szCs w:val="28"/>
          <w:lang w:val="en-US" w:eastAsia="zh-CN"/>
        </w:rPr>
        <w:t>三、测试过程和结果简述：</w:t>
      </w:r>
      <w:r>
        <w:rPr>
          <w:rFonts w:hint="eastAsia" w:ascii="黑体" w:hAnsi="黑体" w:eastAsia="黑体" w:cs="黑体"/>
          <w:color w:val="auto"/>
          <w:sz w:val="21"/>
          <w:szCs w:val="21"/>
          <w:lang w:val="en-US" w:eastAsia="zh-CN"/>
        </w:rPr>
        <w:t>(包含试验起止日期，试验样品、试验方法、试验考察项目、试验结果等内容描述</w:t>
      </w:r>
      <w:r>
        <w:rPr>
          <w:rFonts w:hint="eastAsia" w:ascii="黑体" w:hAnsi="黑体" w:eastAsia="黑体" w:cs="黑体"/>
          <w:color w:val="auto"/>
          <w:sz w:val="21"/>
          <w:szCs w:val="21"/>
        </w:rPr>
        <w:t>）</w:t>
      </w:r>
    </w:p>
    <w:p w14:paraId="2427F3CE">
      <w:pPr>
        <w:spacing w:after="0"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四、</w:t>
      </w:r>
      <w:r>
        <w:rPr>
          <w:rFonts w:ascii="宋体" w:hAnsi="宋体"/>
          <w:b/>
          <w:bCs/>
          <w:sz w:val="28"/>
          <w:szCs w:val="28"/>
        </w:rPr>
        <w:t>评估结论：</w:t>
      </w:r>
      <w:r>
        <w:rPr>
          <w:rFonts w:ascii="宋体" w:hAnsi="宋体"/>
          <w:sz w:val="28"/>
          <w:szCs w:val="28"/>
        </w:rPr>
        <w:t>经对化妆品稳定性研究结果进行系统分析，结合产品特性和产品配方等进行综合研判，基于现有的知识水平，在正常可预见的存储条件下，本产品的稳定性可达XX个月。</w:t>
      </w:r>
    </w:p>
    <w:p w14:paraId="22D4E49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right="0" w:rightChars="0"/>
        <w:jc w:val="left"/>
        <w:textAlignment w:val="auto"/>
        <w:rPr>
          <w:rFonts w:hint="eastAsia" w:ascii="宋体" w:hAnsi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五、承诺</w:t>
      </w:r>
    </w:p>
    <w:p w14:paraId="01E3D1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right="0" w:rightChars="0" w:firstLine="560" w:firstLineChars="200"/>
        <w:jc w:val="left"/>
        <w:textAlignment w:val="auto"/>
        <w:outlineLvl w:val="9"/>
        <w:rPr>
          <w:rFonts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我公司</w:t>
      </w:r>
      <w:r>
        <w:rPr>
          <w:rFonts w:hint="eastAsia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对于本产品稳定性的评估过程及评估结论的科学性、准确性和真实性负责。</w:t>
      </w:r>
    </w:p>
    <w:p w14:paraId="617F6399">
      <w:pPr>
        <w:spacing w:after="0" w:line="400" w:lineRule="exact"/>
        <w:ind w:right="880"/>
        <w:rPr>
          <w:rFonts w:ascii="宋体" w:hAnsi="宋体" w:cs="Times New Roman"/>
          <w:sz w:val="32"/>
          <w:szCs w:val="32"/>
        </w:rPr>
      </w:pPr>
    </w:p>
    <w:p w14:paraId="4402DFA9">
      <w:pPr>
        <w:spacing w:after="0" w:line="400" w:lineRule="exact"/>
        <w:jc w:val="right"/>
        <w:rPr>
          <w:rFonts w:ascii="宋体" w:hAnsi="宋体" w:cs="Times New Roman"/>
          <w:sz w:val="28"/>
          <w:szCs w:val="28"/>
        </w:rPr>
      </w:pPr>
    </w:p>
    <w:p w14:paraId="17A4C6B0">
      <w:pPr>
        <w:spacing w:after="0" w:line="400" w:lineRule="exact"/>
        <w:jc w:val="right"/>
        <w:rPr>
          <w:rFonts w:ascii="宋体" w:hAnsi="宋体" w:cs="Times New Roman"/>
          <w:sz w:val="28"/>
          <w:szCs w:val="28"/>
        </w:rPr>
      </w:pPr>
      <w:r>
        <w:rPr>
          <w:rFonts w:ascii="宋体" w:hAnsi="宋体" w:cs="Times New Roman"/>
          <w:sz w:val="28"/>
          <w:szCs w:val="28"/>
        </w:rPr>
        <w:t>化妆品注册人/备案人（签章）</w:t>
      </w:r>
    </w:p>
    <w:p w14:paraId="4C8BC63C">
      <w:pPr>
        <w:spacing w:after="0" w:line="400" w:lineRule="exact"/>
        <w:jc w:val="right"/>
        <w:rPr>
          <w:rFonts w:ascii="宋体" w:hAnsi="宋体" w:cs="Times New Roman"/>
          <w:sz w:val="28"/>
          <w:szCs w:val="28"/>
        </w:rPr>
      </w:pPr>
      <w:r>
        <w:rPr>
          <w:rFonts w:ascii="宋体" w:hAnsi="宋体" w:cs="Times New Roman"/>
          <w:sz w:val="28"/>
          <w:szCs w:val="28"/>
        </w:rPr>
        <w:t>20XX年XX月XX日</w:t>
      </w:r>
    </w:p>
    <w:p w14:paraId="79A4931E">
      <w:pPr>
        <w:spacing w:after="0" w:line="400" w:lineRule="exact"/>
        <w:jc w:val="right"/>
        <w:rPr>
          <w:rFonts w:ascii="宋体" w:hAnsi="宋体" w:cs="Times New Roman"/>
          <w:sz w:val="28"/>
          <w:szCs w:val="28"/>
        </w:rPr>
      </w:pPr>
      <w:r>
        <w:rPr>
          <w:rFonts w:ascii="宋体" w:hAnsi="宋体" w:cs="Times New Roman"/>
          <w:sz w:val="28"/>
          <w:szCs w:val="28"/>
        </w:rPr>
        <w:br w:type="page"/>
      </w:r>
    </w:p>
    <w:p w14:paraId="05119F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附录6</w:t>
      </w:r>
    </w:p>
    <w:p w14:paraId="1C1A0C4E">
      <w:pPr>
        <w:pStyle w:val="2"/>
        <w:spacing w:line="480" w:lineRule="auto"/>
        <w:jc w:val="center"/>
        <w:rPr>
          <w:rFonts w:ascii="Times New Roman" w:hAnsi="Times New Roman" w:eastAsia="宋体" w:cs="Times New Roman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化妆品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包材相容性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测试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评估结论</w:t>
      </w:r>
    </w:p>
    <w:p w14:paraId="2B0899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一、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产品名称：xxxx精华液</w:t>
      </w:r>
    </w:p>
    <w:p w14:paraId="07C2AC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二、测试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评估依据：</w:t>
      </w:r>
      <w:r>
        <w:rPr>
          <w:rFonts w:hint="eastAsia" w:ascii="黑体" w:hAnsi="黑体" w:eastAsia="黑体" w:cs="黑体"/>
          <w:color w:val="auto"/>
          <w:sz w:val="21"/>
          <w:szCs w:val="21"/>
        </w:rPr>
        <w:t>（注：根据实际情况进行勾选，可多选）</w:t>
      </w:r>
    </w:p>
    <w:p w14:paraId="6959F6FA">
      <w:pPr>
        <w:pStyle w:val="39"/>
        <w:spacing w:before="0" w:beforeAutospacing="0" w:after="240" w:afterAutospacing="0"/>
        <w:ind w:left="274"/>
        <w:textAlignment w:val="baseline"/>
        <w:rPr>
          <w:rFonts w:ascii="宋体" w:hAnsi="宋体" w:eastAsia="宋体" w:cs="Times New Roman (正文 CS 字体)"/>
          <w:sz w:val="28"/>
          <w:szCs w:val="28"/>
        </w:rPr>
      </w:pPr>
      <w:sdt>
        <w:sdtPr>
          <w:rPr>
            <w:rFonts w:hint="eastAsia" w:ascii="宋体" w:hAnsi="宋体" w:eastAsia="宋体" w:cs="Times New Roman (正文 CS 字体)"/>
            <w:sz w:val="28"/>
            <w:szCs w:val="28"/>
          </w:rPr>
          <w:id w:val="-51855061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 w:ascii="宋体" w:hAnsi="宋体" w:eastAsia="宋体" w:cs="Times New Roman (正文 CS 字体)"/>
            <w:sz w:val="28"/>
            <w:szCs w:val="28"/>
          </w:rPr>
        </w:sdtEndPr>
        <w:sdtContent>
          <w:r>
            <w:rPr>
              <w:rFonts w:ascii="Segoe UI Symbol" w:hAnsi="Segoe UI Symbol" w:eastAsia="宋体" w:cs="Segoe UI Symbol"/>
              <w:sz w:val="28"/>
              <w:szCs w:val="28"/>
            </w:rPr>
            <w:t>☐</w:t>
          </w:r>
        </w:sdtContent>
      </w:sdt>
      <w:r>
        <w:rPr>
          <w:rFonts w:ascii="宋体" w:hAnsi="宋体" w:eastAsia="宋体" w:cs="Times New Roman (正文 CS 字体)"/>
          <w:sz w:val="28"/>
          <w:szCs w:val="28"/>
        </w:rPr>
        <w:t xml:space="preserve"> </w:t>
      </w:r>
      <w:r>
        <w:rPr>
          <w:rFonts w:eastAsia="宋体" w:cs="Times New Roman (正文 CS 字体)"/>
          <w:sz w:val="28"/>
          <w:szCs w:val="28"/>
        </w:rPr>
        <w:t>根据</w:t>
      </w:r>
      <w:r>
        <w:rPr>
          <w:rFonts w:hint="eastAsia" w:eastAsia="宋体" w:cs="Times New Roman (正文 CS 字体)"/>
          <w:sz w:val="28"/>
          <w:szCs w:val="28"/>
          <w:lang w:val="en-US" w:eastAsia="zh-CN"/>
        </w:rPr>
        <w:t>技术规范、</w:t>
      </w:r>
      <w:r>
        <w:rPr>
          <w:rFonts w:eastAsia="宋体" w:cs="Times New Roman (正文 CS 字体)"/>
          <w:sz w:val="28"/>
          <w:szCs w:val="28"/>
        </w:rPr>
        <w:t>技术</w:t>
      </w:r>
      <w:r>
        <w:rPr>
          <w:rFonts w:hint="eastAsia" w:eastAsia="宋体" w:cs="Times New Roman (正文 CS 字体)"/>
          <w:sz w:val="28"/>
          <w:szCs w:val="28"/>
          <w:lang w:val="en-US" w:eastAsia="zh-CN"/>
        </w:rPr>
        <w:t>指南</w:t>
      </w:r>
      <w:r>
        <w:rPr>
          <w:rFonts w:eastAsia="宋体" w:cs="Times New Roman (正文 CS 字体)"/>
          <w:sz w:val="28"/>
          <w:szCs w:val="28"/>
        </w:rPr>
        <w:t>、国家标准、行业标准或国际标准</w:t>
      </w:r>
      <w:r>
        <w:rPr>
          <w:rFonts w:hint="eastAsia" w:eastAsia="宋体" w:cs="Times New Roman (正文 CS 字体)"/>
          <w:sz w:val="28"/>
          <w:szCs w:val="28"/>
          <w:lang w:val="en-US" w:eastAsia="zh-CN"/>
        </w:rPr>
        <w:t>等</w:t>
      </w:r>
      <w:r>
        <w:rPr>
          <w:rFonts w:eastAsia="宋体" w:cs="Times New Roman (正文 CS 字体)"/>
          <w:sz w:val="28"/>
          <w:szCs w:val="28"/>
        </w:rPr>
        <w:t>开展的相关研究（</w:t>
      </w:r>
      <w:r>
        <w:rPr>
          <w:rFonts w:hint="eastAsia" w:ascii="宋体" w:hAnsi="宋体" w:eastAsia="宋体" w:cs="宋体"/>
          <w:sz w:val="28"/>
          <w:szCs w:val="28"/>
        </w:rPr>
        <w:t>具体参考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文件</w:t>
      </w:r>
      <w:r>
        <w:rPr>
          <w:rFonts w:hint="eastAsia" w:ascii="宋体" w:hAnsi="宋体" w:eastAsia="宋体" w:cs="宋体"/>
          <w:sz w:val="28"/>
          <w:szCs w:val="28"/>
        </w:rPr>
        <w:t>名称和编号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xxxxxx</w:t>
      </w:r>
      <w:r>
        <w:rPr>
          <w:rFonts w:eastAsia="宋体" w:cs="Times New Roman (正文 CS 字体)"/>
          <w:sz w:val="28"/>
          <w:szCs w:val="28"/>
        </w:rPr>
        <w:t>）；</w:t>
      </w:r>
    </w:p>
    <w:p w14:paraId="77412D2C">
      <w:pPr>
        <w:pStyle w:val="39"/>
        <w:spacing w:before="0" w:beforeAutospacing="0" w:after="240" w:afterAutospacing="0"/>
        <w:ind w:left="270"/>
        <w:textAlignment w:val="baseline"/>
        <w:rPr>
          <w:rFonts w:eastAsia="宋体" w:cs="Times New Roman (正文 CS 字体)"/>
          <w:sz w:val="28"/>
          <w:szCs w:val="28"/>
        </w:rPr>
      </w:pPr>
      <w:sdt>
        <w:sdtPr>
          <w:rPr>
            <w:rFonts w:hint="eastAsia" w:ascii="宋体" w:hAnsi="宋体" w:eastAsia="宋体" w:cs="Times New Roman (正文 CS 字体)"/>
            <w:sz w:val="28"/>
            <w:szCs w:val="28"/>
          </w:rPr>
          <w:id w:val="-5177610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 w:ascii="宋体" w:hAnsi="宋体" w:eastAsia="宋体" w:cs="Times New Roman (正文 CS 字体)"/>
            <w:sz w:val="28"/>
            <w:szCs w:val="28"/>
          </w:rPr>
        </w:sdtEndPr>
        <w:sdtContent>
          <w:r>
            <w:rPr>
              <w:rFonts w:ascii="Segoe UI Symbol" w:hAnsi="Segoe UI Symbol" w:eastAsia="宋体" w:cs="Segoe UI Symbol"/>
              <w:sz w:val="28"/>
              <w:szCs w:val="28"/>
            </w:rPr>
            <w:t>☐</w:t>
          </w:r>
        </w:sdtContent>
      </w:sdt>
      <w:r>
        <w:rPr>
          <w:rFonts w:ascii="宋体" w:hAnsi="宋体" w:eastAsia="宋体" w:cs="Times New Roman (正文 CS 字体)"/>
          <w:sz w:val="28"/>
          <w:szCs w:val="28"/>
        </w:rPr>
        <w:t xml:space="preserve"> </w:t>
      </w:r>
      <w:r>
        <w:rPr>
          <w:rFonts w:eastAsia="宋体" w:cs="Times New Roman (正文 CS 字体)"/>
          <w:sz w:val="28"/>
          <w:szCs w:val="28"/>
        </w:rPr>
        <w:t>自建测试或评估方法对化妆品</w:t>
      </w:r>
      <w:r>
        <w:rPr>
          <w:rFonts w:hint="eastAsia" w:eastAsia="宋体" w:cs="Times New Roman (正文 CS 字体)"/>
          <w:sz w:val="28"/>
          <w:szCs w:val="28"/>
          <w:lang w:val="en-US" w:eastAsia="zh-CN"/>
        </w:rPr>
        <w:t>与包材相容性</w:t>
      </w:r>
      <w:r>
        <w:rPr>
          <w:rFonts w:eastAsia="宋体" w:cs="Times New Roman (正文 CS 字体)"/>
          <w:sz w:val="28"/>
          <w:szCs w:val="28"/>
        </w:rPr>
        <w:t>开展的研究报告；方法经过企业</w:t>
      </w:r>
      <w:r>
        <w:rPr>
          <w:rFonts w:hint="eastAsia" w:eastAsia="宋体" w:cs="Times New Roman (正文 CS 字体)"/>
          <w:sz w:val="28"/>
          <w:szCs w:val="28"/>
          <w:lang w:val="en-US" w:eastAsia="zh-CN"/>
        </w:rPr>
        <w:t>验证</w:t>
      </w:r>
      <w:r>
        <w:rPr>
          <w:rFonts w:eastAsia="宋体" w:cs="Times New Roman (正文 CS 字体)"/>
          <w:sz w:val="28"/>
          <w:szCs w:val="28"/>
        </w:rPr>
        <w:t>，已形成标准操作规程（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自建方法名称和</w:t>
      </w:r>
      <w:r>
        <w:rPr>
          <w:rFonts w:hint="eastAsia" w:ascii="宋体" w:hAnsi="宋体" w:eastAsia="宋体" w:cs="宋体"/>
          <w:sz w:val="28"/>
          <w:szCs w:val="28"/>
        </w:rPr>
        <w:t>编号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xxxxxx</w:t>
      </w:r>
      <w:r>
        <w:rPr>
          <w:rFonts w:eastAsia="宋体" w:cs="Times New Roman (正文 CS 字体)"/>
          <w:sz w:val="28"/>
          <w:szCs w:val="28"/>
        </w:rPr>
        <w:t>）；</w:t>
      </w:r>
    </w:p>
    <w:p w14:paraId="6732F51F">
      <w:pPr>
        <w:pStyle w:val="39"/>
        <w:spacing w:before="0" w:beforeAutospacing="0" w:after="240" w:afterAutospacing="0"/>
        <w:ind w:left="274"/>
        <w:textAlignment w:val="baseline"/>
        <w:rPr>
          <w:rFonts w:hint="eastAsia" w:eastAsia="宋体" w:cs="Times New Roman (正文 CS 字体)"/>
          <w:sz w:val="28"/>
          <w:szCs w:val="28"/>
        </w:rPr>
      </w:pPr>
      <w:sdt>
        <w:sdtPr>
          <w:rPr>
            <w:rFonts w:hint="eastAsia" w:eastAsia="宋体" w:cs="Times New Roman (正文 CS 字体)"/>
            <w:sz w:val="28"/>
            <w:szCs w:val="28"/>
          </w:rPr>
          <w:id w:val="184913596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 w:eastAsia="宋体" w:cs="Times New Roman (正文 CS 字体)"/>
            <w:sz w:val="28"/>
            <w:szCs w:val="28"/>
          </w:rPr>
        </w:sdtEndPr>
        <w:sdtContent>
          <w:r>
            <w:rPr>
              <w:rFonts w:ascii="Segoe UI Symbol" w:hAnsi="Segoe UI Symbol" w:eastAsia="宋体" w:cs="Segoe UI Symbol"/>
              <w:sz w:val="28"/>
              <w:szCs w:val="28"/>
            </w:rPr>
            <w:t>☐</w:t>
          </w:r>
        </w:sdtContent>
      </w:sdt>
      <w:r>
        <w:rPr>
          <w:rFonts w:eastAsia="宋体" w:cs="Times New Roman (正文 CS 字体)"/>
          <w:sz w:val="28"/>
          <w:szCs w:val="28"/>
        </w:rPr>
        <w:t xml:space="preserve"> </w:t>
      </w:r>
      <w:r>
        <w:rPr>
          <w:rFonts w:hint="eastAsia" w:eastAsia="宋体" w:cs="Times New Roman (正文 CS 字体)"/>
          <w:sz w:val="28"/>
          <w:szCs w:val="28"/>
        </w:rPr>
        <w:t>其它（请举出</w:t>
      </w:r>
      <w:r>
        <w:rPr>
          <w:rFonts w:hint="eastAsia" w:eastAsia="宋体" w:cs="Times New Roman (正文 CS 字体)"/>
          <w:sz w:val="28"/>
          <w:szCs w:val="28"/>
          <w:lang w:val="en-US" w:eastAsia="zh-CN"/>
        </w:rPr>
        <w:t>具体内容</w:t>
      </w:r>
      <w:r>
        <w:rPr>
          <w:rFonts w:hint="eastAsia" w:eastAsia="宋体" w:cs="Times New Roman (正文 CS 字体)"/>
          <w:sz w:val="28"/>
          <w:szCs w:val="28"/>
        </w:rPr>
        <w:t>）</w:t>
      </w:r>
    </w:p>
    <w:p w14:paraId="71CC699C">
      <w:pPr>
        <w:pStyle w:val="39"/>
        <w:spacing w:before="0" w:beforeAutospacing="0" w:after="0" w:afterAutospacing="0" w:line="360" w:lineRule="auto"/>
        <w:textAlignment w:val="baseline"/>
        <w:rPr>
          <w:rFonts w:hint="default" w:eastAsia="宋体" w:cs="Times New Roman (正文 CS 字体)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 (正文 CS 字体)"/>
          <w:b/>
          <w:bCs/>
          <w:sz w:val="28"/>
          <w:szCs w:val="28"/>
          <w:lang w:val="en-US" w:eastAsia="zh-CN"/>
        </w:rPr>
        <w:t>三、测试过程和结果简述：</w:t>
      </w:r>
      <w:r>
        <w:rPr>
          <w:rFonts w:hint="eastAsia" w:ascii="黑体" w:hAnsi="黑体" w:eastAsia="黑体" w:cs="黑体"/>
          <w:color w:val="auto"/>
          <w:sz w:val="21"/>
          <w:szCs w:val="21"/>
          <w:lang w:val="en-US" w:eastAsia="zh-CN"/>
        </w:rPr>
        <w:t>(包含试验起止日期，试验样品、试验方法、试验项目、试验结果等内容描述</w:t>
      </w:r>
      <w:r>
        <w:rPr>
          <w:rFonts w:hint="eastAsia" w:ascii="黑体" w:hAnsi="黑体" w:eastAsia="黑体" w:cs="黑体"/>
          <w:color w:val="auto"/>
          <w:sz w:val="21"/>
          <w:szCs w:val="21"/>
        </w:rPr>
        <w:t>）</w:t>
      </w:r>
    </w:p>
    <w:p w14:paraId="1E5D96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四、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评估结论：</w:t>
      </w:r>
      <w:r>
        <w:rPr>
          <w:rFonts w:hint="eastAsia" w:ascii="宋体" w:hAnsi="宋体" w:eastAsia="宋体" w:cs="宋体"/>
          <w:sz w:val="28"/>
          <w:szCs w:val="28"/>
        </w:rPr>
        <w:t>经对已有产品包材相容性依据资料开展评估，基于现有的知识水平，在正常使用条件下，本产品与其直接接触包材之间相容性风险可控，未预见导致化妆品产生人体健康安全性风险。</w:t>
      </w:r>
    </w:p>
    <w:p w14:paraId="536D12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right="0" w:rightChars="0"/>
        <w:jc w:val="left"/>
        <w:textAlignment w:val="auto"/>
        <w:rPr>
          <w:rFonts w:hint="eastAsia" w:ascii="宋体" w:hAnsi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五、承诺</w:t>
      </w:r>
    </w:p>
    <w:p w14:paraId="46142F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我公司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对于本声明中的评估过程及评估结论的科学性、准确性和真实性负责。</w:t>
      </w:r>
    </w:p>
    <w:p w14:paraId="02DB6CB6">
      <w:pPr>
        <w:spacing w:after="0" w:line="400" w:lineRule="exact"/>
        <w:jc w:val="both"/>
        <w:rPr>
          <w:rFonts w:ascii="宋体" w:hAnsi="宋体" w:cs="Times New Roman"/>
          <w:sz w:val="28"/>
          <w:szCs w:val="28"/>
        </w:rPr>
      </w:pPr>
    </w:p>
    <w:p w14:paraId="285391C5">
      <w:pPr>
        <w:spacing w:after="0" w:line="400" w:lineRule="exact"/>
        <w:jc w:val="right"/>
        <w:rPr>
          <w:rFonts w:ascii="宋体" w:hAnsi="宋体" w:cs="Times New Roman"/>
          <w:sz w:val="28"/>
          <w:szCs w:val="28"/>
        </w:rPr>
      </w:pPr>
      <w:r>
        <w:rPr>
          <w:rFonts w:ascii="宋体" w:hAnsi="宋体" w:cs="Times New Roman"/>
          <w:sz w:val="28"/>
          <w:szCs w:val="28"/>
        </w:rPr>
        <w:t>化妆品注册人/备案人（签章）</w:t>
      </w:r>
    </w:p>
    <w:p w14:paraId="19A1BA0B">
      <w:pPr>
        <w:spacing w:after="0" w:line="400" w:lineRule="exact"/>
        <w:jc w:val="right"/>
        <w:rPr>
          <w:rFonts w:hint="eastAsia" w:eastAsia="仿宋_GB2312"/>
          <w:sz w:val="32"/>
          <w:szCs w:val="28"/>
        </w:rPr>
      </w:pPr>
      <w:r>
        <w:rPr>
          <w:rFonts w:cs="Times New Roman"/>
          <w:sz w:val="28"/>
          <w:szCs w:val="28"/>
        </w:rPr>
        <w:t>20XX年XX月XX日</w:t>
      </w:r>
    </w:p>
    <w:sectPr>
      <w:headerReference r:id="rId5" w:type="first"/>
      <w:footerReference r:id="rId6" w:type="default"/>
      <w:headerReference r:id="rId4" w:type="even"/>
      <w:type w:val="continuous"/>
      <w:pgSz w:w="11906" w:h="16838"/>
      <w:pgMar w:top="1928" w:right="1531" w:bottom="1814" w:left="1531" w:header="851" w:footer="680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 New Roman (正文 CS 字体)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Segoe UI Symbol">
    <w:panose1 w:val="020B0502040204020203"/>
    <w:charset w:val="00"/>
    <w:family w:val="swiss"/>
    <w:pitch w:val="default"/>
    <w:sig w:usb0="8000006F" w:usb1="1200FBEF" w:usb2="0064C000" w:usb3="00000002" w:csb0="00000001" w:csb1="4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1DE6B9">
    <w:pPr>
      <w:pStyle w:val="8"/>
      <w:ind w:firstLine="360"/>
      <w:jc w:val="center"/>
    </w:pPr>
  </w:p>
  <w:p w14:paraId="078D3FD3">
    <w:pPr>
      <w:pStyle w:val="8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3DDAB2">
    <w:pPr>
      <w:rPr>
        <w:rFonts w:ascii="仿宋_GB2312" w:hAnsi="仿宋_GB2312" w:eastAsia="仿宋_GB2312" w:cs="仿宋_GB2312"/>
        <w:kern w:val="0"/>
      </w:rPr>
    </w:pPr>
  </w:p>
  <w:p w14:paraId="251F206E">
    <w:pPr>
      <w:rPr>
        <w:szCs w:val="21"/>
      </w:rPr>
    </w:pPr>
    <w:r>
      <w:rPr>
        <w:sz w:val="21"/>
      </w:rPr>
      <w:pict>
        <v:shape id="PowerPlusWaterMarkObject10853" o:spid="_x0000_s2049" o:spt="136" type="#_x0000_t136" style="position:absolute;left:0pt;height:47.15pt;width:578.1pt;mso-position-horizontal:center;mso-position-horizontal-relative:margin;mso-position-vertical:center;mso-position-vertical-relative:margin;rotation:-2949120f;z-index:-251657216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path="t" trim="t" xscale="f" string="仅供企业参考，不作为备案评判标准" style="font-family:微软雅黑;font-size:36pt;v-same-letter-heights:f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1ABA4E">
    <w:pPr>
      <w:pStyle w:val="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3B4960"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A89540D"/>
    <w:multiLevelType w:val="multilevel"/>
    <w:tmpl w:val="6A89540D"/>
    <w:lvl w:ilvl="0" w:tentative="0">
      <w:start w:val="1"/>
      <w:numFmt w:val="decimal"/>
      <w:lvlText w:val="%1."/>
      <w:lvlJc w:val="left"/>
      <w:pPr>
        <w:ind w:left="1690" w:hanging="105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drawingGridHorizontalSpacing w:val="210"/>
  <w:drawingGridVerticalSpacing w:val="164"/>
  <w:displayHorizontalDrawingGridEvery w:val="1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4NDYyZjQ2YjFkOTA3MmZjZDllNTA4NDI4ZmQ4ZmQifQ=="/>
    <w:docVar w:name="Const_PassKey" w:val="防伪码"/>
    <w:docVar w:name="Const_PrintDate" w:val="打印日期"/>
    <w:docVar w:name="Field_IndexNO" w:val="报告编号"/>
  </w:docVars>
  <w:rsids>
    <w:rsidRoot w:val="00172A27"/>
    <w:rsid w:val="00000423"/>
    <w:rsid w:val="0000265C"/>
    <w:rsid w:val="0000593A"/>
    <w:rsid w:val="000107C8"/>
    <w:rsid w:val="00010DCC"/>
    <w:rsid w:val="00011934"/>
    <w:rsid w:val="00014F00"/>
    <w:rsid w:val="00016D27"/>
    <w:rsid w:val="00016E93"/>
    <w:rsid w:val="00016EC1"/>
    <w:rsid w:val="00020F69"/>
    <w:rsid w:val="0002242D"/>
    <w:rsid w:val="00025396"/>
    <w:rsid w:val="00026FD8"/>
    <w:rsid w:val="000303DA"/>
    <w:rsid w:val="00031A5E"/>
    <w:rsid w:val="00034301"/>
    <w:rsid w:val="00041219"/>
    <w:rsid w:val="00051008"/>
    <w:rsid w:val="00051450"/>
    <w:rsid w:val="00051D8F"/>
    <w:rsid w:val="0005289C"/>
    <w:rsid w:val="00054A06"/>
    <w:rsid w:val="00054E53"/>
    <w:rsid w:val="000575FD"/>
    <w:rsid w:val="00061F9B"/>
    <w:rsid w:val="0006364D"/>
    <w:rsid w:val="00064261"/>
    <w:rsid w:val="00064E34"/>
    <w:rsid w:val="000653C6"/>
    <w:rsid w:val="000659CE"/>
    <w:rsid w:val="00066491"/>
    <w:rsid w:val="0006686B"/>
    <w:rsid w:val="0007030E"/>
    <w:rsid w:val="0007052E"/>
    <w:rsid w:val="00071507"/>
    <w:rsid w:val="00072023"/>
    <w:rsid w:val="00072DF3"/>
    <w:rsid w:val="00074936"/>
    <w:rsid w:val="00074A1C"/>
    <w:rsid w:val="00075A60"/>
    <w:rsid w:val="000763D4"/>
    <w:rsid w:val="000771CE"/>
    <w:rsid w:val="00090237"/>
    <w:rsid w:val="0009104F"/>
    <w:rsid w:val="000910AE"/>
    <w:rsid w:val="00094984"/>
    <w:rsid w:val="00095CA2"/>
    <w:rsid w:val="000960FD"/>
    <w:rsid w:val="000A2989"/>
    <w:rsid w:val="000A2ADC"/>
    <w:rsid w:val="000A4BD0"/>
    <w:rsid w:val="000A5F93"/>
    <w:rsid w:val="000A6306"/>
    <w:rsid w:val="000B0A31"/>
    <w:rsid w:val="000B1DB8"/>
    <w:rsid w:val="000C089C"/>
    <w:rsid w:val="000C6B84"/>
    <w:rsid w:val="000C74EC"/>
    <w:rsid w:val="000D06C6"/>
    <w:rsid w:val="000D1225"/>
    <w:rsid w:val="000D128C"/>
    <w:rsid w:val="000D1702"/>
    <w:rsid w:val="000D2D36"/>
    <w:rsid w:val="000D3B40"/>
    <w:rsid w:val="000D501F"/>
    <w:rsid w:val="000D63FE"/>
    <w:rsid w:val="000E0170"/>
    <w:rsid w:val="000E1606"/>
    <w:rsid w:val="000E1732"/>
    <w:rsid w:val="000E2760"/>
    <w:rsid w:val="000E34A9"/>
    <w:rsid w:val="000E4623"/>
    <w:rsid w:val="000F0886"/>
    <w:rsid w:val="000F6C4E"/>
    <w:rsid w:val="000F70EF"/>
    <w:rsid w:val="001000C4"/>
    <w:rsid w:val="00101444"/>
    <w:rsid w:val="00101F08"/>
    <w:rsid w:val="001039CB"/>
    <w:rsid w:val="001102C1"/>
    <w:rsid w:val="00112D8C"/>
    <w:rsid w:val="00112EA9"/>
    <w:rsid w:val="00116322"/>
    <w:rsid w:val="0011640B"/>
    <w:rsid w:val="001171E8"/>
    <w:rsid w:val="001200E6"/>
    <w:rsid w:val="0012617C"/>
    <w:rsid w:val="00126D6E"/>
    <w:rsid w:val="00130592"/>
    <w:rsid w:val="00133D55"/>
    <w:rsid w:val="001350EC"/>
    <w:rsid w:val="00136AA0"/>
    <w:rsid w:val="00136D88"/>
    <w:rsid w:val="00136F6B"/>
    <w:rsid w:val="00141DB5"/>
    <w:rsid w:val="00144732"/>
    <w:rsid w:val="00145D63"/>
    <w:rsid w:val="00146B82"/>
    <w:rsid w:val="001476A0"/>
    <w:rsid w:val="0014799B"/>
    <w:rsid w:val="00150568"/>
    <w:rsid w:val="001513C0"/>
    <w:rsid w:val="00151F78"/>
    <w:rsid w:val="001548CA"/>
    <w:rsid w:val="00155C30"/>
    <w:rsid w:val="001562A7"/>
    <w:rsid w:val="00156CD0"/>
    <w:rsid w:val="00157D65"/>
    <w:rsid w:val="00160B02"/>
    <w:rsid w:val="00162988"/>
    <w:rsid w:val="00162F89"/>
    <w:rsid w:val="00164368"/>
    <w:rsid w:val="00164840"/>
    <w:rsid w:val="00165A93"/>
    <w:rsid w:val="00165AD2"/>
    <w:rsid w:val="00166948"/>
    <w:rsid w:val="00166CB5"/>
    <w:rsid w:val="0017149E"/>
    <w:rsid w:val="00172A27"/>
    <w:rsid w:val="00173217"/>
    <w:rsid w:val="00175CEF"/>
    <w:rsid w:val="00176FF9"/>
    <w:rsid w:val="0017724C"/>
    <w:rsid w:val="0018329D"/>
    <w:rsid w:val="001838F7"/>
    <w:rsid w:val="00183DA8"/>
    <w:rsid w:val="00186786"/>
    <w:rsid w:val="00190303"/>
    <w:rsid w:val="0019201F"/>
    <w:rsid w:val="00194713"/>
    <w:rsid w:val="001977FE"/>
    <w:rsid w:val="001A0666"/>
    <w:rsid w:val="001A0B67"/>
    <w:rsid w:val="001A2E79"/>
    <w:rsid w:val="001A43D5"/>
    <w:rsid w:val="001A579A"/>
    <w:rsid w:val="001A6B1A"/>
    <w:rsid w:val="001B1E78"/>
    <w:rsid w:val="001B2BC2"/>
    <w:rsid w:val="001B5ED9"/>
    <w:rsid w:val="001B61C4"/>
    <w:rsid w:val="001B7393"/>
    <w:rsid w:val="001B7562"/>
    <w:rsid w:val="001C035F"/>
    <w:rsid w:val="001C3EB6"/>
    <w:rsid w:val="001C3EBC"/>
    <w:rsid w:val="001C478D"/>
    <w:rsid w:val="001C492C"/>
    <w:rsid w:val="001C5EC1"/>
    <w:rsid w:val="001C66C6"/>
    <w:rsid w:val="001D021F"/>
    <w:rsid w:val="001D3923"/>
    <w:rsid w:val="001D59EC"/>
    <w:rsid w:val="001D605D"/>
    <w:rsid w:val="001D6CFC"/>
    <w:rsid w:val="001D7B00"/>
    <w:rsid w:val="001E098D"/>
    <w:rsid w:val="001E10BD"/>
    <w:rsid w:val="001E6B3D"/>
    <w:rsid w:val="001F094A"/>
    <w:rsid w:val="001F1FF8"/>
    <w:rsid w:val="001F2B35"/>
    <w:rsid w:val="001F3612"/>
    <w:rsid w:val="001F3FB0"/>
    <w:rsid w:val="00200068"/>
    <w:rsid w:val="00200400"/>
    <w:rsid w:val="002015A8"/>
    <w:rsid w:val="0020242C"/>
    <w:rsid w:val="00203CD3"/>
    <w:rsid w:val="00204B69"/>
    <w:rsid w:val="002056FA"/>
    <w:rsid w:val="00205EC7"/>
    <w:rsid w:val="0021054C"/>
    <w:rsid w:val="00210B6E"/>
    <w:rsid w:val="0021455C"/>
    <w:rsid w:val="002160B6"/>
    <w:rsid w:val="002164D2"/>
    <w:rsid w:val="00216C7B"/>
    <w:rsid w:val="0022067E"/>
    <w:rsid w:val="00221D9A"/>
    <w:rsid w:val="00223952"/>
    <w:rsid w:val="002300C1"/>
    <w:rsid w:val="00230CD9"/>
    <w:rsid w:val="00231834"/>
    <w:rsid w:val="0023308A"/>
    <w:rsid w:val="00242B2A"/>
    <w:rsid w:val="002433A8"/>
    <w:rsid w:val="002450F3"/>
    <w:rsid w:val="002479BF"/>
    <w:rsid w:val="00247A42"/>
    <w:rsid w:val="00247F9A"/>
    <w:rsid w:val="00250746"/>
    <w:rsid w:val="00250D45"/>
    <w:rsid w:val="002531BF"/>
    <w:rsid w:val="00253B71"/>
    <w:rsid w:val="002550E5"/>
    <w:rsid w:val="00256D39"/>
    <w:rsid w:val="00261690"/>
    <w:rsid w:val="002619A8"/>
    <w:rsid w:val="00261C1E"/>
    <w:rsid w:val="00266341"/>
    <w:rsid w:val="002775A6"/>
    <w:rsid w:val="00277826"/>
    <w:rsid w:val="00277D15"/>
    <w:rsid w:val="0028164C"/>
    <w:rsid w:val="002818FC"/>
    <w:rsid w:val="00282590"/>
    <w:rsid w:val="00284E2A"/>
    <w:rsid w:val="00285B72"/>
    <w:rsid w:val="002874CF"/>
    <w:rsid w:val="00290083"/>
    <w:rsid w:val="00290C0B"/>
    <w:rsid w:val="002918A0"/>
    <w:rsid w:val="002944C5"/>
    <w:rsid w:val="002973E1"/>
    <w:rsid w:val="002A030C"/>
    <w:rsid w:val="002A28C1"/>
    <w:rsid w:val="002A45A8"/>
    <w:rsid w:val="002A510C"/>
    <w:rsid w:val="002A7F53"/>
    <w:rsid w:val="002B219C"/>
    <w:rsid w:val="002B30ED"/>
    <w:rsid w:val="002B37EE"/>
    <w:rsid w:val="002B62A4"/>
    <w:rsid w:val="002B6D8D"/>
    <w:rsid w:val="002C17C5"/>
    <w:rsid w:val="002C4E4A"/>
    <w:rsid w:val="002C4E9E"/>
    <w:rsid w:val="002C55DF"/>
    <w:rsid w:val="002C5CC5"/>
    <w:rsid w:val="002D14B4"/>
    <w:rsid w:val="002D19AA"/>
    <w:rsid w:val="002D3E7F"/>
    <w:rsid w:val="002D3F6C"/>
    <w:rsid w:val="002D5EC4"/>
    <w:rsid w:val="002D65B7"/>
    <w:rsid w:val="002E033A"/>
    <w:rsid w:val="002E161E"/>
    <w:rsid w:val="002E30C8"/>
    <w:rsid w:val="002E5B8C"/>
    <w:rsid w:val="002F007F"/>
    <w:rsid w:val="002F2964"/>
    <w:rsid w:val="002F2CC3"/>
    <w:rsid w:val="002F3A72"/>
    <w:rsid w:val="002F4896"/>
    <w:rsid w:val="002F4EB4"/>
    <w:rsid w:val="002F75E3"/>
    <w:rsid w:val="00300D34"/>
    <w:rsid w:val="0030392D"/>
    <w:rsid w:val="00304236"/>
    <w:rsid w:val="00305019"/>
    <w:rsid w:val="00306586"/>
    <w:rsid w:val="00306C4F"/>
    <w:rsid w:val="00307C46"/>
    <w:rsid w:val="003112CA"/>
    <w:rsid w:val="00315FC0"/>
    <w:rsid w:val="003168E8"/>
    <w:rsid w:val="00317029"/>
    <w:rsid w:val="00320F29"/>
    <w:rsid w:val="00322672"/>
    <w:rsid w:val="00323882"/>
    <w:rsid w:val="00323910"/>
    <w:rsid w:val="00323FD5"/>
    <w:rsid w:val="00325FF7"/>
    <w:rsid w:val="003265F9"/>
    <w:rsid w:val="00327DA1"/>
    <w:rsid w:val="00330E63"/>
    <w:rsid w:val="00331B0B"/>
    <w:rsid w:val="00332CF7"/>
    <w:rsid w:val="003330A7"/>
    <w:rsid w:val="003341D7"/>
    <w:rsid w:val="00335C90"/>
    <w:rsid w:val="0034300B"/>
    <w:rsid w:val="003446FB"/>
    <w:rsid w:val="003479F0"/>
    <w:rsid w:val="00347BBA"/>
    <w:rsid w:val="00347CFB"/>
    <w:rsid w:val="0035031B"/>
    <w:rsid w:val="00350F10"/>
    <w:rsid w:val="003510BE"/>
    <w:rsid w:val="00351116"/>
    <w:rsid w:val="0035163B"/>
    <w:rsid w:val="00352FFE"/>
    <w:rsid w:val="003533ED"/>
    <w:rsid w:val="00357300"/>
    <w:rsid w:val="00357FE6"/>
    <w:rsid w:val="00360EF3"/>
    <w:rsid w:val="0036326B"/>
    <w:rsid w:val="0036351E"/>
    <w:rsid w:val="00363BC0"/>
    <w:rsid w:val="00365089"/>
    <w:rsid w:val="003678FE"/>
    <w:rsid w:val="00372FA6"/>
    <w:rsid w:val="00373132"/>
    <w:rsid w:val="003743A5"/>
    <w:rsid w:val="00374432"/>
    <w:rsid w:val="003754B9"/>
    <w:rsid w:val="00376709"/>
    <w:rsid w:val="0038305D"/>
    <w:rsid w:val="0038307F"/>
    <w:rsid w:val="0038489B"/>
    <w:rsid w:val="00390074"/>
    <w:rsid w:val="0039379B"/>
    <w:rsid w:val="00394B1B"/>
    <w:rsid w:val="003A1C23"/>
    <w:rsid w:val="003A236C"/>
    <w:rsid w:val="003A5842"/>
    <w:rsid w:val="003A5C12"/>
    <w:rsid w:val="003A5C4E"/>
    <w:rsid w:val="003B0962"/>
    <w:rsid w:val="003B1685"/>
    <w:rsid w:val="003B18EB"/>
    <w:rsid w:val="003B35CD"/>
    <w:rsid w:val="003B39B2"/>
    <w:rsid w:val="003B3F47"/>
    <w:rsid w:val="003B452F"/>
    <w:rsid w:val="003B5BFE"/>
    <w:rsid w:val="003C106F"/>
    <w:rsid w:val="003C2192"/>
    <w:rsid w:val="003C2496"/>
    <w:rsid w:val="003C4998"/>
    <w:rsid w:val="003C4A36"/>
    <w:rsid w:val="003C561C"/>
    <w:rsid w:val="003D08E2"/>
    <w:rsid w:val="003D1601"/>
    <w:rsid w:val="003D272A"/>
    <w:rsid w:val="003D6C28"/>
    <w:rsid w:val="003D78E8"/>
    <w:rsid w:val="003E0F00"/>
    <w:rsid w:val="003E2BB6"/>
    <w:rsid w:val="003E5138"/>
    <w:rsid w:val="003E57A2"/>
    <w:rsid w:val="003E7CB8"/>
    <w:rsid w:val="003F23D1"/>
    <w:rsid w:val="003F43B3"/>
    <w:rsid w:val="003F4D3E"/>
    <w:rsid w:val="003F530D"/>
    <w:rsid w:val="003F53AF"/>
    <w:rsid w:val="003F553E"/>
    <w:rsid w:val="003F57F7"/>
    <w:rsid w:val="00401515"/>
    <w:rsid w:val="00402CF4"/>
    <w:rsid w:val="004037C9"/>
    <w:rsid w:val="004040ED"/>
    <w:rsid w:val="004044A8"/>
    <w:rsid w:val="004051C5"/>
    <w:rsid w:val="00405AE4"/>
    <w:rsid w:val="00406877"/>
    <w:rsid w:val="00410D1B"/>
    <w:rsid w:val="0041155C"/>
    <w:rsid w:val="004140AD"/>
    <w:rsid w:val="00414507"/>
    <w:rsid w:val="00415656"/>
    <w:rsid w:val="00420A79"/>
    <w:rsid w:val="004218DC"/>
    <w:rsid w:val="00422184"/>
    <w:rsid w:val="004221AF"/>
    <w:rsid w:val="004277BF"/>
    <w:rsid w:val="00430EA0"/>
    <w:rsid w:val="00432281"/>
    <w:rsid w:val="004329F7"/>
    <w:rsid w:val="00432EB8"/>
    <w:rsid w:val="0044543F"/>
    <w:rsid w:val="00450EBF"/>
    <w:rsid w:val="00453B18"/>
    <w:rsid w:val="00453F14"/>
    <w:rsid w:val="00455B79"/>
    <w:rsid w:val="00456F27"/>
    <w:rsid w:val="004624EC"/>
    <w:rsid w:val="00463C1C"/>
    <w:rsid w:val="00464CDD"/>
    <w:rsid w:val="00465C54"/>
    <w:rsid w:val="004668D0"/>
    <w:rsid w:val="00475219"/>
    <w:rsid w:val="004773D3"/>
    <w:rsid w:val="004778B5"/>
    <w:rsid w:val="004804E8"/>
    <w:rsid w:val="004828E7"/>
    <w:rsid w:val="0048576C"/>
    <w:rsid w:val="00487797"/>
    <w:rsid w:val="004879B6"/>
    <w:rsid w:val="004948AE"/>
    <w:rsid w:val="00494AF9"/>
    <w:rsid w:val="004A09AF"/>
    <w:rsid w:val="004A1724"/>
    <w:rsid w:val="004A3C7E"/>
    <w:rsid w:val="004A48F4"/>
    <w:rsid w:val="004A4F0C"/>
    <w:rsid w:val="004A5C4E"/>
    <w:rsid w:val="004A779F"/>
    <w:rsid w:val="004B0552"/>
    <w:rsid w:val="004B24D1"/>
    <w:rsid w:val="004B2860"/>
    <w:rsid w:val="004B686A"/>
    <w:rsid w:val="004C3D20"/>
    <w:rsid w:val="004C64C3"/>
    <w:rsid w:val="004D5604"/>
    <w:rsid w:val="004D7220"/>
    <w:rsid w:val="004D7576"/>
    <w:rsid w:val="004E0962"/>
    <w:rsid w:val="004E4D8B"/>
    <w:rsid w:val="004E6261"/>
    <w:rsid w:val="004E626F"/>
    <w:rsid w:val="004F073A"/>
    <w:rsid w:val="004F1E11"/>
    <w:rsid w:val="004F27D3"/>
    <w:rsid w:val="004F4265"/>
    <w:rsid w:val="004F441F"/>
    <w:rsid w:val="004F596D"/>
    <w:rsid w:val="0050179C"/>
    <w:rsid w:val="00502A2E"/>
    <w:rsid w:val="00504198"/>
    <w:rsid w:val="00504AA5"/>
    <w:rsid w:val="00504F09"/>
    <w:rsid w:val="00505E41"/>
    <w:rsid w:val="005126CB"/>
    <w:rsid w:val="0051425A"/>
    <w:rsid w:val="00515060"/>
    <w:rsid w:val="0051707A"/>
    <w:rsid w:val="005172D2"/>
    <w:rsid w:val="00520E07"/>
    <w:rsid w:val="005236AA"/>
    <w:rsid w:val="00525512"/>
    <w:rsid w:val="0052633A"/>
    <w:rsid w:val="00527DC8"/>
    <w:rsid w:val="00530844"/>
    <w:rsid w:val="005314E4"/>
    <w:rsid w:val="0053181E"/>
    <w:rsid w:val="005324CC"/>
    <w:rsid w:val="005325CF"/>
    <w:rsid w:val="00534504"/>
    <w:rsid w:val="005349F5"/>
    <w:rsid w:val="0053605C"/>
    <w:rsid w:val="0054081D"/>
    <w:rsid w:val="00540BAF"/>
    <w:rsid w:val="005410CE"/>
    <w:rsid w:val="005418E4"/>
    <w:rsid w:val="00544FBE"/>
    <w:rsid w:val="005455A8"/>
    <w:rsid w:val="00545FCC"/>
    <w:rsid w:val="0054615C"/>
    <w:rsid w:val="00551026"/>
    <w:rsid w:val="00551204"/>
    <w:rsid w:val="00551C18"/>
    <w:rsid w:val="00561E24"/>
    <w:rsid w:val="00561F7A"/>
    <w:rsid w:val="0056324D"/>
    <w:rsid w:val="0056422D"/>
    <w:rsid w:val="00564625"/>
    <w:rsid w:val="00564D6B"/>
    <w:rsid w:val="0056661D"/>
    <w:rsid w:val="00567DA8"/>
    <w:rsid w:val="00571F7F"/>
    <w:rsid w:val="00573488"/>
    <w:rsid w:val="00573B52"/>
    <w:rsid w:val="00577A97"/>
    <w:rsid w:val="00582889"/>
    <w:rsid w:val="005837AF"/>
    <w:rsid w:val="0058521C"/>
    <w:rsid w:val="00586EF5"/>
    <w:rsid w:val="00590490"/>
    <w:rsid w:val="00592189"/>
    <w:rsid w:val="00593C49"/>
    <w:rsid w:val="005946B9"/>
    <w:rsid w:val="00597253"/>
    <w:rsid w:val="005A027C"/>
    <w:rsid w:val="005A0EDB"/>
    <w:rsid w:val="005A3436"/>
    <w:rsid w:val="005A5F3A"/>
    <w:rsid w:val="005A5F66"/>
    <w:rsid w:val="005B0A4A"/>
    <w:rsid w:val="005B1456"/>
    <w:rsid w:val="005B1B7A"/>
    <w:rsid w:val="005B2A3E"/>
    <w:rsid w:val="005B3118"/>
    <w:rsid w:val="005B404F"/>
    <w:rsid w:val="005B5A22"/>
    <w:rsid w:val="005B76A1"/>
    <w:rsid w:val="005B77E9"/>
    <w:rsid w:val="005C2C45"/>
    <w:rsid w:val="005C644C"/>
    <w:rsid w:val="005D20CB"/>
    <w:rsid w:val="005D3172"/>
    <w:rsid w:val="005D4361"/>
    <w:rsid w:val="005D5D26"/>
    <w:rsid w:val="005D7361"/>
    <w:rsid w:val="005D7901"/>
    <w:rsid w:val="005D7D24"/>
    <w:rsid w:val="005E1942"/>
    <w:rsid w:val="005E216A"/>
    <w:rsid w:val="005E37BD"/>
    <w:rsid w:val="005E4F82"/>
    <w:rsid w:val="005E6E42"/>
    <w:rsid w:val="005E7595"/>
    <w:rsid w:val="005F0F7D"/>
    <w:rsid w:val="005F1F22"/>
    <w:rsid w:val="005F2A0B"/>
    <w:rsid w:val="005F2E52"/>
    <w:rsid w:val="005F2FEF"/>
    <w:rsid w:val="005F3471"/>
    <w:rsid w:val="005F4ADA"/>
    <w:rsid w:val="005F6A21"/>
    <w:rsid w:val="0060055D"/>
    <w:rsid w:val="00602F8D"/>
    <w:rsid w:val="00603F4C"/>
    <w:rsid w:val="006052CA"/>
    <w:rsid w:val="00605AAC"/>
    <w:rsid w:val="006073F1"/>
    <w:rsid w:val="00607B0F"/>
    <w:rsid w:val="00607CDB"/>
    <w:rsid w:val="0061102C"/>
    <w:rsid w:val="00611880"/>
    <w:rsid w:val="00612531"/>
    <w:rsid w:val="006129A4"/>
    <w:rsid w:val="00614906"/>
    <w:rsid w:val="006150B1"/>
    <w:rsid w:val="0061555E"/>
    <w:rsid w:val="00621A59"/>
    <w:rsid w:val="0062479E"/>
    <w:rsid w:val="00624F8E"/>
    <w:rsid w:val="006266D9"/>
    <w:rsid w:val="00633AC5"/>
    <w:rsid w:val="0063564D"/>
    <w:rsid w:val="006363C3"/>
    <w:rsid w:val="006367A0"/>
    <w:rsid w:val="00637F3D"/>
    <w:rsid w:val="0064255D"/>
    <w:rsid w:val="006428CA"/>
    <w:rsid w:val="0064375E"/>
    <w:rsid w:val="00644387"/>
    <w:rsid w:val="00644B6E"/>
    <w:rsid w:val="00645652"/>
    <w:rsid w:val="006458A2"/>
    <w:rsid w:val="00647B08"/>
    <w:rsid w:val="00650B63"/>
    <w:rsid w:val="00655FFA"/>
    <w:rsid w:val="0066092B"/>
    <w:rsid w:val="00660AF3"/>
    <w:rsid w:val="00661793"/>
    <w:rsid w:val="00661DA7"/>
    <w:rsid w:val="006633E3"/>
    <w:rsid w:val="00665C3C"/>
    <w:rsid w:val="0067038A"/>
    <w:rsid w:val="0067076C"/>
    <w:rsid w:val="00673EAB"/>
    <w:rsid w:val="00676D1A"/>
    <w:rsid w:val="0068034C"/>
    <w:rsid w:val="0068129E"/>
    <w:rsid w:val="006815FB"/>
    <w:rsid w:val="00682DE1"/>
    <w:rsid w:val="00684996"/>
    <w:rsid w:val="00686078"/>
    <w:rsid w:val="0068649E"/>
    <w:rsid w:val="0068761C"/>
    <w:rsid w:val="006877FF"/>
    <w:rsid w:val="0068783E"/>
    <w:rsid w:val="00687F54"/>
    <w:rsid w:val="00690209"/>
    <w:rsid w:val="00693537"/>
    <w:rsid w:val="00697089"/>
    <w:rsid w:val="006A070B"/>
    <w:rsid w:val="006A0F47"/>
    <w:rsid w:val="006A15C9"/>
    <w:rsid w:val="006A4685"/>
    <w:rsid w:val="006A5572"/>
    <w:rsid w:val="006A5EAF"/>
    <w:rsid w:val="006A68D8"/>
    <w:rsid w:val="006A6D41"/>
    <w:rsid w:val="006A7D8E"/>
    <w:rsid w:val="006B0181"/>
    <w:rsid w:val="006B1A95"/>
    <w:rsid w:val="006B1BF1"/>
    <w:rsid w:val="006B3E40"/>
    <w:rsid w:val="006B3E76"/>
    <w:rsid w:val="006B5756"/>
    <w:rsid w:val="006B6C39"/>
    <w:rsid w:val="006B77DB"/>
    <w:rsid w:val="006B79DD"/>
    <w:rsid w:val="006C0BD2"/>
    <w:rsid w:val="006C0DC0"/>
    <w:rsid w:val="006C12C9"/>
    <w:rsid w:val="006C35FB"/>
    <w:rsid w:val="006C4832"/>
    <w:rsid w:val="006C5A3D"/>
    <w:rsid w:val="006C7898"/>
    <w:rsid w:val="006C7C75"/>
    <w:rsid w:val="006D05F4"/>
    <w:rsid w:val="006D10D6"/>
    <w:rsid w:val="006D2F6B"/>
    <w:rsid w:val="006D3D5E"/>
    <w:rsid w:val="006D456A"/>
    <w:rsid w:val="006D5E21"/>
    <w:rsid w:val="006E0335"/>
    <w:rsid w:val="006E0E17"/>
    <w:rsid w:val="006E2B5D"/>
    <w:rsid w:val="006E305E"/>
    <w:rsid w:val="006E4929"/>
    <w:rsid w:val="006E5102"/>
    <w:rsid w:val="006E6AFB"/>
    <w:rsid w:val="006F1E0E"/>
    <w:rsid w:val="006F43D9"/>
    <w:rsid w:val="006F4DB6"/>
    <w:rsid w:val="006F4E23"/>
    <w:rsid w:val="006F5836"/>
    <w:rsid w:val="006F59BA"/>
    <w:rsid w:val="006F5B51"/>
    <w:rsid w:val="006F6F31"/>
    <w:rsid w:val="007004E0"/>
    <w:rsid w:val="007037A2"/>
    <w:rsid w:val="0070412A"/>
    <w:rsid w:val="007068FD"/>
    <w:rsid w:val="00713230"/>
    <w:rsid w:val="007136F5"/>
    <w:rsid w:val="00713EA9"/>
    <w:rsid w:val="007204EE"/>
    <w:rsid w:val="0072180B"/>
    <w:rsid w:val="007219CC"/>
    <w:rsid w:val="007233C3"/>
    <w:rsid w:val="00723753"/>
    <w:rsid w:val="0072540B"/>
    <w:rsid w:val="00726337"/>
    <w:rsid w:val="00726A09"/>
    <w:rsid w:val="00727597"/>
    <w:rsid w:val="00727DE5"/>
    <w:rsid w:val="007329D0"/>
    <w:rsid w:val="00733B39"/>
    <w:rsid w:val="00735046"/>
    <w:rsid w:val="007442DF"/>
    <w:rsid w:val="007447EC"/>
    <w:rsid w:val="00745F18"/>
    <w:rsid w:val="00746568"/>
    <w:rsid w:val="00746879"/>
    <w:rsid w:val="00750248"/>
    <w:rsid w:val="007503C6"/>
    <w:rsid w:val="00750458"/>
    <w:rsid w:val="00750F25"/>
    <w:rsid w:val="007533BC"/>
    <w:rsid w:val="00754581"/>
    <w:rsid w:val="00754F4E"/>
    <w:rsid w:val="007579DF"/>
    <w:rsid w:val="007617AB"/>
    <w:rsid w:val="00761BD2"/>
    <w:rsid w:val="00762187"/>
    <w:rsid w:val="0076289B"/>
    <w:rsid w:val="007628EC"/>
    <w:rsid w:val="007633B0"/>
    <w:rsid w:val="00763DF9"/>
    <w:rsid w:val="00766F07"/>
    <w:rsid w:val="00770035"/>
    <w:rsid w:val="00771DA4"/>
    <w:rsid w:val="00773ED4"/>
    <w:rsid w:val="007771C7"/>
    <w:rsid w:val="0078004C"/>
    <w:rsid w:val="00781E68"/>
    <w:rsid w:val="00785CA4"/>
    <w:rsid w:val="00786D2C"/>
    <w:rsid w:val="0079029D"/>
    <w:rsid w:val="00791491"/>
    <w:rsid w:val="007936D6"/>
    <w:rsid w:val="00795B4B"/>
    <w:rsid w:val="007975BB"/>
    <w:rsid w:val="007A0FCF"/>
    <w:rsid w:val="007A163F"/>
    <w:rsid w:val="007A5098"/>
    <w:rsid w:val="007A6A98"/>
    <w:rsid w:val="007A7E87"/>
    <w:rsid w:val="007B409A"/>
    <w:rsid w:val="007B420C"/>
    <w:rsid w:val="007C08A4"/>
    <w:rsid w:val="007C2991"/>
    <w:rsid w:val="007C520E"/>
    <w:rsid w:val="007C64C7"/>
    <w:rsid w:val="007C6F3D"/>
    <w:rsid w:val="007C72C1"/>
    <w:rsid w:val="007D1AAB"/>
    <w:rsid w:val="007D1C80"/>
    <w:rsid w:val="007D2F1B"/>
    <w:rsid w:val="007D703F"/>
    <w:rsid w:val="007E0DE4"/>
    <w:rsid w:val="007E2375"/>
    <w:rsid w:val="007E289F"/>
    <w:rsid w:val="007E2AF0"/>
    <w:rsid w:val="007E3EB2"/>
    <w:rsid w:val="007E58D6"/>
    <w:rsid w:val="007E6573"/>
    <w:rsid w:val="007E7D50"/>
    <w:rsid w:val="007F2C49"/>
    <w:rsid w:val="007F2E97"/>
    <w:rsid w:val="007F35C3"/>
    <w:rsid w:val="007F5F8E"/>
    <w:rsid w:val="007F6C62"/>
    <w:rsid w:val="007F6CCA"/>
    <w:rsid w:val="008002BD"/>
    <w:rsid w:val="00802441"/>
    <w:rsid w:val="00802B33"/>
    <w:rsid w:val="00803967"/>
    <w:rsid w:val="008044C1"/>
    <w:rsid w:val="00804A8C"/>
    <w:rsid w:val="0080591C"/>
    <w:rsid w:val="008060E8"/>
    <w:rsid w:val="0081156F"/>
    <w:rsid w:val="008116AF"/>
    <w:rsid w:val="00811FB1"/>
    <w:rsid w:val="0081520E"/>
    <w:rsid w:val="00815765"/>
    <w:rsid w:val="0081637A"/>
    <w:rsid w:val="00817578"/>
    <w:rsid w:val="00820135"/>
    <w:rsid w:val="00823346"/>
    <w:rsid w:val="00827A00"/>
    <w:rsid w:val="008300E3"/>
    <w:rsid w:val="00833D2B"/>
    <w:rsid w:val="008356B6"/>
    <w:rsid w:val="00835D5A"/>
    <w:rsid w:val="008377A6"/>
    <w:rsid w:val="00837FBB"/>
    <w:rsid w:val="00840DEF"/>
    <w:rsid w:val="00842F09"/>
    <w:rsid w:val="00845649"/>
    <w:rsid w:val="008457F1"/>
    <w:rsid w:val="008470FA"/>
    <w:rsid w:val="00850193"/>
    <w:rsid w:val="00850A45"/>
    <w:rsid w:val="0085361B"/>
    <w:rsid w:val="0085363E"/>
    <w:rsid w:val="008561BD"/>
    <w:rsid w:val="008567A5"/>
    <w:rsid w:val="00856F82"/>
    <w:rsid w:val="008610ED"/>
    <w:rsid w:val="008614A8"/>
    <w:rsid w:val="00861B99"/>
    <w:rsid w:val="00862670"/>
    <w:rsid w:val="00863C35"/>
    <w:rsid w:val="00863CC0"/>
    <w:rsid w:val="00865DA6"/>
    <w:rsid w:val="0086656B"/>
    <w:rsid w:val="00870AF8"/>
    <w:rsid w:val="008719BA"/>
    <w:rsid w:val="00874706"/>
    <w:rsid w:val="008749C3"/>
    <w:rsid w:val="0087795C"/>
    <w:rsid w:val="00881706"/>
    <w:rsid w:val="0088214B"/>
    <w:rsid w:val="00882E0E"/>
    <w:rsid w:val="008842AA"/>
    <w:rsid w:val="00885396"/>
    <w:rsid w:val="00886BB9"/>
    <w:rsid w:val="00886BC6"/>
    <w:rsid w:val="00892A4B"/>
    <w:rsid w:val="00893111"/>
    <w:rsid w:val="008935D0"/>
    <w:rsid w:val="00895352"/>
    <w:rsid w:val="00896531"/>
    <w:rsid w:val="00897414"/>
    <w:rsid w:val="008A01E4"/>
    <w:rsid w:val="008A22C2"/>
    <w:rsid w:val="008A35EB"/>
    <w:rsid w:val="008A39EE"/>
    <w:rsid w:val="008A4360"/>
    <w:rsid w:val="008A6184"/>
    <w:rsid w:val="008A61A1"/>
    <w:rsid w:val="008B0579"/>
    <w:rsid w:val="008B0EB4"/>
    <w:rsid w:val="008B18C5"/>
    <w:rsid w:val="008B2B31"/>
    <w:rsid w:val="008B5119"/>
    <w:rsid w:val="008B5212"/>
    <w:rsid w:val="008B7DF8"/>
    <w:rsid w:val="008C1F1A"/>
    <w:rsid w:val="008C287C"/>
    <w:rsid w:val="008C3285"/>
    <w:rsid w:val="008C3645"/>
    <w:rsid w:val="008C380C"/>
    <w:rsid w:val="008C461A"/>
    <w:rsid w:val="008C58D2"/>
    <w:rsid w:val="008C5ECE"/>
    <w:rsid w:val="008C6756"/>
    <w:rsid w:val="008C6CC5"/>
    <w:rsid w:val="008C74C4"/>
    <w:rsid w:val="008D23FC"/>
    <w:rsid w:val="008D3995"/>
    <w:rsid w:val="008D530F"/>
    <w:rsid w:val="008D5FE4"/>
    <w:rsid w:val="008D6E2F"/>
    <w:rsid w:val="008D7DF8"/>
    <w:rsid w:val="008E5C0C"/>
    <w:rsid w:val="008E6939"/>
    <w:rsid w:val="008E6FCF"/>
    <w:rsid w:val="008F084C"/>
    <w:rsid w:val="008F1982"/>
    <w:rsid w:val="008F2E00"/>
    <w:rsid w:val="008F3FD0"/>
    <w:rsid w:val="008F4E49"/>
    <w:rsid w:val="008F5963"/>
    <w:rsid w:val="008F6820"/>
    <w:rsid w:val="009025E6"/>
    <w:rsid w:val="00902C36"/>
    <w:rsid w:val="009047C7"/>
    <w:rsid w:val="00906DB9"/>
    <w:rsid w:val="00907EAB"/>
    <w:rsid w:val="0091035D"/>
    <w:rsid w:val="00910B7A"/>
    <w:rsid w:val="00910E64"/>
    <w:rsid w:val="0091161D"/>
    <w:rsid w:val="009148AA"/>
    <w:rsid w:val="009157E3"/>
    <w:rsid w:val="0091598F"/>
    <w:rsid w:val="00915FC8"/>
    <w:rsid w:val="0092108F"/>
    <w:rsid w:val="009214F5"/>
    <w:rsid w:val="00923B22"/>
    <w:rsid w:val="009252A2"/>
    <w:rsid w:val="00925C80"/>
    <w:rsid w:val="00926229"/>
    <w:rsid w:val="0092658F"/>
    <w:rsid w:val="00926795"/>
    <w:rsid w:val="0092713A"/>
    <w:rsid w:val="0093147D"/>
    <w:rsid w:val="009316F1"/>
    <w:rsid w:val="00931733"/>
    <w:rsid w:val="00932C97"/>
    <w:rsid w:val="009340DE"/>
    <w:rsid w:val="00935FBE"/>
    <w:rsid w:val="0093715E"/>
    <w:rsid w:val="009377D0"/>
    <w:rsid w:val="0094036D"/>
    <w:rsid w:val="009419F5"/>
    <w:rsid w:val="009429CC"/>
    <w:rsid w:val="00943E7A"/>
    <w:rsid w:val="00944679"/>
    <w:rsid w:val="00944DEC"/>
    <w:rsid w:val="0094647A"/>
    <w:rsid w:val="00946C45"/>
    <w:rsid w:val="00947240"/>
    <w:rsid w:val="009507DF"/>
    <w:rsid w:val="00951AFF"/>
    <w:rsid w:val="00953F98"/>
    <w:rsid w:val="00960F8E"/>
    <w:rsid w:val="009623F8"/>
    <w:rsid w:val="00962604"/>
    <w:rsid w:val="00962BD7"/>
    <w:rsid w:val="00963B77"/>
    <w:rsid w:val="0096735C"/>
    <w:rsid w:val="00967790"/>
    <w:rsid w:val="00970E5F"/>
    <w:rsid w:val="00972AD1"/>
    <w:rsid w:val="00972B39"/>
    <w:rsid w:val="0097437D"/>
    <w:rsid w:val="00974766"/>
    <w:rsid w:val="009769A5"/>
    <w:rsid w:val="009801A6"/>
    <w:rsid w:val="009805C0"/>
    <w:rsid w:val="00982DFF"/>
    <w:rsid w:val="009840A5"/>
    <w:rsid w:val="00985196"/>
    <w:rsid w:val="00985DEB"/>
    <w:rsid w:val="00986885"/>
    <w:rsid w:val="009869EE"/>
    <w:rsid w:val="009874D6"/>
    <w:rsid w:val="00987ED0"/>
    <w:rsid w:val="00990A1F"/>
    <w:rsid w:val="00990FAB"/>
    <w:rsid w:val="00991BF3"/>
    <w:rsid w:val="009923A9"/>
    <w:rsid w:val="00993BD5"/>
    <w:rsid w:val="00994239"/>
    <w:rsid w:val="009952D4"/>
    <w:rsid w:val="009A0574"/>
    <w:rsid w:val="009A1829"/>
    <w:rsid w:val="009A1AF0"/>
    <w:rsid w:val="009A2336"/>
    <w:rsid w:val="009A2DB4"/>
    <w:rsid w:val="009A46CF"/>
    <w:rsid w:val="009A49E0"/>
    <w:rsid w:val="009A5766"/>
    <w:rsid w:val="009A59DB"/>
    <w:rsid w:val="009A6951"/>
    <w:rsid w:val="009A7E8E"/>
    <w:rsid w:val="009B311F"/>
    <w:rsid w:val="009B6847"/>
    <w:rsid w:val="009B772F"/>
    <w:rsid w:val="009C27A3"/>
    <w:rsid w:val="009C2C17"/>
    <w:rsid w:val="009C6E8C"/>
    <w:rsid w:val="009C7C82"/>
    <w:rsid w:val="009D25FA"/>
    <w:rsid w:val="009D441F"/>
    <w:rsid w:val="009D7C65"/>
    <w:rsid w:val="009E0876"/>
    <w:rsid w:val="009E091C"/>
    <w:rsid w:val="009E1355"/>
    <w:rsid w:val="009E14D7"/>
    <w:rsid w:val="009E241F"/>
    <w:rsid w:val="009E3980"/>
    <w:rsid w:val="009E3CA9"/>
    <w:rsid w:val="009E590A"/>
    <w:rsid w:val="009F0AD2"/>
    <w:rsid w:val="009F211A"/>
    <w:rsid w:val="009F2AC4"/>
    <w:rsid w:val="009F5AEB"/>
    <w:rsid w:val="009F63A3"/>
    <w:rsid w:val="00A0056B"/>
    <w:rsid w:val="00A01064"/>
    <w:rsid w:val="00A0116B"/>
    <w:rsid w:val="00A0247C"/>
    <w:rsid w:val="00A03AD8"/>
    <w:rsid w:val="00A0794A"/>
    <w:rsid w:val="00A102BC"/>
    <w:rsid w:val="00A10809"/>
    <w:rsid w:val="00A10DE4"/>
    <w:rsid w:val="00A11281"/>
    <w:rsid w:val="00A121C0"/>
    <w:rsid w:val="00A14CF0"/>
    <w:rsid w:val="00A14D82"/>
    <w:rsid w:val="00A17D1A"/>
    <w:rsid w:val="00A17F00"/>
    <w:rsid w:val="00A20E0E"/>
    <w:rsid w:val="00A21533"/>
    <w:rsid w:val="00A215E0"/>
    <w:rsid w:val="00A24E9C"/>
    <w:rsid w:val="00A254E3"/>
    <w:rsid w:val="00A26291"/>
    <w:rsid w:val="00A26612"/>
    <w:rsid w:val="00A2771A"/>
    <w:rsid w:val="00A30404"/>
    <w:rsid w:val="00A3086F"/>
    <w:rsid w:val="00A351E7"/>
    <w:rsid w:val="00A3603B"/>
    <w:rsid w:val="00A37103"/>
    <w:rsid w:val="00A374BA"/>
    <w:rsid w:val="00A40BF7"/>
    <w:rsid w:val="00A419E6"/>
    <w:rsid w:val="00A4281F"/>
    <w:rsid w:val="00A43833"/>
    <w:rsid w:val="00A43AA5"/>
    <w:rsid w:val="00A44202"/>
    <w:rsid w:val="00A462DD"/>
    <w:rsid w:val="00A53DD2"/>
    <w:rsid w:val="00A55CCD"/>
    <w:rsid w:val="00A5606F"/>
    <w:rsid w:val="00A560D5"/>
    <w:rsid w:val="00A563BA"/>
    <w:rsid w:val="00A5738F"/>
    <w:rsid w:val="00A60CC0"/>
    <w:rsid w:val="00A617C2"/>
    <w:rsid w:val="00A62362"/>
    <w:rsid w:val="00A62B83"/>
    <w:rsid w:val="00A639CD"/>
    <w:rsid w:val="00A646C6"/>
    <w:rsid w:val="00A65BFC"/>
    <w:rsid w:val="00A667ED"/>
    <w:rsid w:val="00A669B8"/>
    <w:rsid w:val="00A710A9"/>
    <w:rsid w:val="00A727FD"/>
    <w:rsid w:val="00A72B2D"/>
    <w:rsid w:val="00A73204"/>
    <w:rsid w:val="00A75B8A"/>
    <w:rsid w:val="00A76184"/>
    <w:rsid w:val="00A80137"/>
    <w:rsid w:val="00A8280B"/>
    <w:rsid w:val="00A829C2"/>
    <w:rsid w:val="00A82CA2"/>
    <w:rsid w:val="00A86E5F"/>
    <w:rsid w:val="00A916AA"/>
    <w:rsid w:val="00A91B50"/>
    <w:rsid w:val="00A9473F"/>
    <w:rsid w:val="00A96089"/>
    <w:rsid w:val="00AA2114"/>
    <w:rsid w:val="00AA2F86"/>
    <w:rsid w:val="00AA30FC"/>
    <w:rsid w:val="00AA3CBD"/>
    <w:rsid w:val="00AA563A"/>
    <w:rsid w:val="00AA6894"/>
    <w:rsid w:val="00AA7F98"/>
    <w:rsid w:val="00AB191C"/>
    <w:rsid w:val="00AB71C8"/>
    <w:rsid w:val="00AB7FDD"/>
    <w:rsid w:val="00AC1BF9"/>
    <w:rsid w:val="00AC2D33"/>
    <w:rsid w:val="00AC3031"/>
    <w:rsid w:val="00AD21A0"/>
    <w:rsid w:val="00AD53BC"/>
    <w:rsid w:val="00AE0054"/>
    <w:rsid w:val="00AE1D86"/>
    <w:rsid w:val="00AE5018"/>
    <w:rsid w:val="00AE686B"/>
    <w:rsid w:val="00AE6AAD"/>
    <w:rsid w:val="00AE7BE1"/>
    <w:rsid w:val="00AF07C8"/>
    <w:rsid w:val="00AF147A"/>
    <w:rsid w:val="00AF31A1"/>
    <w:rsid w:val="00AF5D91"/>
    <w:rsid w:val="00AF6F46"/>
    <w:rsid w:val="00AF7A37"/>
    <w:rsid w:val="00B03C14"/>
    <w:rsid w:val="00B0459E"/>
    <w:rsid w:val="00B058BA"/>
    <w:rsid w:val="00B07E96"/>
    <w:rsid w:val="00B105DC"/>
    <w:rsid w:val="00B10C5C"/>
    <w:rsid w:val="00B11072"/>
    <w:rsid w:val="00B11163"/>
    <w:rsid w:val="00B13B60"/>
    <w:rsid w:val="00B15C27"/>
    <w:rsid w:val="00B16FFF"/>
    <w:rsid w:val="00B221BE"/>
    <w:rsid w:val="00B22359"/>
    <w:rsid w:val="00B23C82"/>
    <w:rsid w:val="00B2470D"/>
    <w:rsid w:val="00B24B87"/>
    <w:rsid w:val="00B25838"/>
    <w:rsid w:val="00B26D98"/>
    <w:rsid w:val="00B30FAC"/>
    <w:rsid w:val="00B31520"/>
    <w:rsid w:val="00B31BE1"/>
    <w:rsid w:val="00B31F59"/>
    <w:rsid w:val="00B333ED"/>
    <w:rsid w:val="00B34F67"/>
    <w:rsid w:val="00B367C6"/>
    <w:rsid w:val="00B40C39"/>
    <w:rsid w:val="00B43511"/>
    <w:rsid w:val="00B43FFB"/>
    <w:rsid w:val="00B4574F"/>
    <w:rsid w:val="00B4588A"/>
    <w:rsid w:val="00B50ECA"/>
    <w:rsid w:val="00B534BD"/>
    <w:rsid w:val="00B54CEF"/>
    <w:rsid w:val="00B569D2"/>
    <w:rsid w:val="00B57060"/>
    <w:rsid w:val="00B627D0"/>
    <w:rsid w:val="00B62FA0"/>
    <w:rsid w:val="00B63047"/>
    <w:rsid w:val="00B64617"/>
    <w:rsid w:val="00B6463D"/>
    <w:rsid w:val="00B70FB7"/>
    <w:rsid w:val="00B7441E"/>
    <w:rsid w:val="00B817FD"/>
    <w:rsid w:val="00B84EF7"/>
    <w:rsid w:val="00B86EC7"/>
    <w:rsid w:val="00B92139"/>
    <w:rsid w:val="00B9502E"/>
    <w:rsid w:val="00B9690B"/>
    <w:rsid w:val="00B96A05"/>
    <w:rsid w:val="00B96CD3"/>
    <w:rsid w:val="00B96F28"/>
    <w:rsid w:val="00B97997"/>
    <w:rsid w:val="00BA00D5"/>
    <w:rsid w:val="00BA1FC7"/>
    <w:rsid w:val="00BB05B8"/>
    <w:rsid w:val="00BB30C8"/>
    <w:rsid w:val="00BB4B23"/>
    <w:rsid w:val="00BC34D6"/>
    <w:rsid w:val="00BC5883"/>
    <w:rsid w:val="00BD0E4A"/>
    <w:rsid w:val="00BD262B"/>
    <w:rsid w:val="00BD2942"/>
    <w:rsid w:val="00BD467E"/>
    <w:rsid w:val="00BD758E"/>
    <w:rsid w:val="00BD77E1"/>
    <w:rsid w:val="00BD7B6E"/>
    <w:rsid w:val="00BE0BAF"/>
    <w:rsid w:val="00BE16F8"/>
    <w:rsid w:val="00BE4B8E"/>
    <w:rsid w:val="00BE5CD9"/>
    <w:rsid w:val="00BE7F16"/>
    <w:rsid w:val="00BF0BB7"/>
    <w:rsid w:val="00BF17FB"/>
    <w:rsid w:val="00BF2307"/>
    <w:rsid w:val="00BF23A2"/>
    <w:rsid w:val="00BF282C"/>
    <w:rsid w:val="00BF37B0"/>
    <w:rsid w:val="00C02767"/>
    <w:rsid w:val="00C03F17"/>
    <w:rsid w:val="00C04E2F"/>
    <w:rsid w:val="00C05E89"/>
    <w:rsid w:val="00C07D2B"/>
    <w:rsid w:val="00C14552"/>
    <w:rsid w:val="00C1570A"/>
    <w:rsid w:val="00C21448"/>
    <w:rsid w:val="00C22B23"/>
    <w:rsid w:val="00C2318C"/>
    <w:rsid w:val="00C232E5"/>
    <w:rsid w:val="00C23A22"/>
    <w:rsid w:val="00C23D56"/>
    <w:rsid w:val="00C25550"/>
    <w:rsid w:val="00C30EDD"/>
    <w:rsid w:val="00C31ACD"/>
    <w:rsid w:val="00C32207"/>
    <w:rsid w:val="00C33A79"/>
    <w:rsid w:val="00C40A8E"/>
    <w:rsid w:val="00C428FC"/>
    <w:rsid w:val="00C43BF0"/>
    <w:rsid w:val="00C45B30"/>
    <w:rsid w:val="00C46312"/>
    <w:rsid w:val="00C47940"/>
    <w:rsid w:val="00C47C16"/>
    <w:rsid w:val="00C5160B"/>
    <w:rsid w:val="00C5173F"/>
    <w:rsid w:val="00C51B28"/>
    <w:rsid w:val="00C55A40"/>
    <w:rsid w:val="00C56AD5"/>
    <w:rsid w:val="00C56BDE"/>
    <w:rsid w:val="00C57051"/>
    <w:rsid w:val="00C57201"/>
    <w:rsid w:val="00C578A0"/>
    <w:rsid w:val="00C60442"/>
    <w:rsid w:val="00C612E4"/>
    <w:rsid w:val="00C6181D"/>
    <w:rsid w:val="00C64918"/>
    <w:rsid w:val="00C73515"/>
    <w:rsid w:val="00C7533C"/>
    <w:rsid w:val="00C75B78"/>
    <w:rsid w:val="00C75EBA"/>
    <w:rsid w:val="00C76FFC"/>
    <w:rsid w:val="00C80C61"/>
    <w:rsid w:val="00C8251D"/>
    <w:rsid w:val="00C82E33"/>
    <w:rsid w:val="00C83F72"/>
    <w:rsid w:val="00C842B4"/>
    <w:rsid w:val="00C91027"/>
    <w:rsid w:val="00C92BC0"/>
    <w:rsid w:val="00C94C67"/>
    <w:rsid w:val="00C9780E"/>
    <w:rsid w:val="00CA0372"/>
    <w:rsid w:val="00CA2B21"/>
    <w:rsid w:val="00CB035C"/>
    <w:rsid w:val="00CB093F"/>
    <w:rsid w:val="00CB195E"/>
    <w:rsid w:val="00CB1A11"/>
    <w:rsid w:val="00CB4DD0"/>
    <w:rsid w:val="00CC3D44"/>
    <w:rsid w:val="00CC6505"/>
    <w:rsid w:val="00CC7DD4"/>
    <w:rsid w:val="00CD08FB"/>
    <w:rsid w:val="00CD14CC"/>
    <w:rsid w:val="00CD1E96"/>
    <w:rsid w:val="00CD27CB"/>
    <w:rsid w:val="00CD2DB7"/>
    <w:rsid w:val="00CD486E"/>
    <w:rsid w:val="00CE5175"/>
    <w:rsid w:val="00CE5EC5"/>
    <w:rsid w:val="00CE63B8"/>
    <w:rsid w:val="00CE69B6"/>
    <w:rsid w:val="00CE7A0B"/>
    <w:rsid w:val="00CF5DC1"/>
    <w:rsid w:val="00CF5F0D"/>
    <w:rsid w:val="00CF6325"/>
    <w:rsid w:val="00CF6DA9"/>
    <w:rsid w:val="00CF7FD2"/>
    <w:rsid w:val="00D00905"/>
    <w:rsid w:val="00D024DD"/>
    <w:rsid w:val="00D03FFD"/>
    <w:rsid w:val="00D051A6"/>
    <w:rsid w:val="00D05C32"/>
    <w:rsid w:val="00D10829"/>
    <w:rsid w:val="00D13DEF"/>
    <w:rsid w:val="00D14F6B"/>
    <w:rsid w:val="00D15C72"/>
    <w:rsid w:val="00D22D40"/>
    <w:rsid w:val="00D2387D"/>
    <w:rsid w:val="00D23F31"/>
    <w:rsid w:val="00D25055"/>
    <w:rsid w:val="00D254C4"/>
    <w:rsid w:val="00D261D8"/>
    <w:rsid w:val="00D33B6D"/>
    <w:rsid w:val="00D357EC"/>
    <w:rsid w:val="00D35857"/>
    <w:rsid w:val="00D42C3B"/>
    <w:rsid w:val="00D42F11"/>
    <w:rsid w:val="00D4413B"/>
    <w:rsid w:val="00D44974"/>
    <w:rsid w:val="00D44B0F"/>
    <w:rsid w:val="00D4632A"/>
    <w:rsid w:val="00D50FB7"/>
    <w:rsid w:val="00D523FE"/>
    <w:rsid w:val="00D53A64"/>
    <w:rsid w:val="00D55312"/>
    <w:rsid w:val="00D55E38"/>
    <w:rsid w:val="00D56399"/>
    <w:rsid w:val="00D608B3"/>
    <w:rsid w:val="00D610CD"/>
    <w:rsid w:val="00D61B72"/>
    <w:rsid w:val="00D62E31"/>
    <w:rsid w:val="00D62EC2"/>
    <w:rsid w:val="00D63913"/>
    <w:rsid w:val="00D65D17"/>
    <w:rsid w:val="00D65E02"/>
    <w:rsid w:val="00D737F4"/>
    <w:rsid w:val="00D75E35"/>
    <w:rsid w:val="00D771E1"/>
    <w:rsid w:val="00D77340"/>
    <w:rsid w:val="00D7747C"/>
    <w:rsid w:val="00D8716F"/>
    <w:rsid w:val="00D9289F"/>
    <w:rsid w:val="00D940F1"/>
    <w:rsid w:val="00D9662F"/>
    <w:rsid w:val="00D972CF"/>
    <w:rsid w:val="00D97653"/>
    <w:rsid w:val="00DA45F4"/>
    <w:rsid w:val="00DA466B"/>
    <w:rsid w:val="00DA4677"/>
    <w:rsid w:val="00DA5B1C"/>
    <w:rsid w:val="00DA6397"/>
    <w:rsid w:val="00DA7D1D"/>
    <w:rsid w:val="00DB17AB"/>
    <w:rsid w:val="00DB4C9D"/>
    <w:rsid w:val="00DB6AF0"/>
    <w:rsid w:val="00DB6BD6"/>
    <w:rsid w:val="00DB733A"/>
    <w:rsid w:val="00DB7850"/>
    <w:rsid w:val="00DC1B8D"/>
    <w:rsid w:val="00DC1E9A"/>
    <w:rsid w:val="00DC3A2D"/>
    <w:rsid w:val="00DC42E1"/>
    <w:rsid w:val="00DC561B"/>
    <w:rsid w:val="00DC6513"/>
    <w:rsid w:val="00DC65FB"/>
    <w:rsid w:val="00DC7145"/>
    <w:rsid w:val="00DC75B2"/>
    <w:rsid w:val="00DC7610"/>
    <w:rsid w:val="00DD03E3"/>
    <w:rsid w:val="00DD4D3D"/>
    <w:rsid w:val="00DD4EC1"/>
    <w:rsid w:val="00DD5350"/>
    <w:rsid w:val="00DD5C43"/>
    <w:rsid w:val="00DD784F"/>
    <w:rsid w:val="00DD7D8B"/>
    <w:rsid w:val="00DE030B"/>
    <w:rsid w:val="00DE3D91"/>
    <w:rsid w:val="00DE4132"/>
    <w:rsid w:val="00DE7F7B"/>
    <w:rsid w:val="00DF1936"/>
    <w:rsid w:val="00DF31D0"/>
    <w:rsid w:val="00DF624D"/>
    <w:rsid w:val="00DF79A0"/>
    <w:rsid w:val="00E01BC8"/>
    <w:rsid w:val="00E0379A"/>
    <w:rsid w:val="00E044C8"/>
    <w:rsid w:val="00E05A99"/>
    <w:rsid w:val="00E05B4C"/>
    <w:rsid w:val="00E07D26"/>
    <w:rsid w:val="00E13423"/>
    <w:rsid w:val="00E14ED0"/>
    <w:rsid w:val="00E15CCA"/>
    <w:rsid w:val="00E179AC"/>
    <w:rsid w:val="00E204CD"/>
    <w:rsid w:val="00E21EF7"/>
    <w:rsid w:val="00E24E1A"/>
    <w:rsid w:val="00E256C9"/>
    <w:rsid w:val="00E2580B"/>
    <w:rsid w:val="00E25BEC"/>
    <w:rsid w:val="00E31572"/>
    <w:rsid w:val="00E31E68"/>
    <w:rsid w:val="00E3239D"/>
    <w:rsid w:val="00E33C12"/>
    <w:rsid w:val="00E34141"/>
    <w:rsid w:val="00E3569D"/>
    <w:rsid w:val="00E40BA7"/>
    <w:rsid w:val="00E41212"/>
    <w:rsid w:val="00E41A1A"/>
    <w:rsid w:val="00E46020"/>
    <w:rsid w:val="00E465B8"/>
    <w:rsid w:val="00E4677E"/>
    <w:rsid w:val="00E5723F"/>
    <w:rsid w:val="00E614D6"/>
    <w:rsid w:val="00E61B65"/>
    <w:rsid w:val="00E6212B"/>
    <w:rsid w:val="00E62DC2"/>
    <w:rsid w:val="00E62EC5"/>
    <w:rsid w:val="00E63DD9"/>
    <w:rsid w:val="00E64816"/>
    <w:rsid w:val="00E64EE8"/>
    <w:rsid w:val="00E66CB7"/>
    <w:rsid w:val="00E72EAE"/>
    <w:rsid w:val="00E73776"/>
    <w:rsid w:val="00E73B64"/>
    <w:rsid w:val="00E73E31"/>
    <w:rsid w:val="00E77E46"/>
    <w:rsid w:val="00E802E5"/>
    <w:rsid w:val="00E80618"/>
    <w:rsid w:val="00E8220D"/>
    <w:rsid w:val="00E84535"/>
    <w:rsid w:val="00E85758"/>
    <w:rsid w:val="00E861B9"/>
    <w:rsid w:val="00E86506"/>
    <w:rsid w:val="00E87FD2"/>
    <w:rsid w:val="00E90DD6"/>
    <w:rsid w:val="00E93F88"/>
    <w:rsid w:val="00E953D3"/>
    <w:rsid w:val="00E956BA"/>
    <w:rsid w:val="00E96BFC"/>
    <w:rsid w:val="00E97298"/>
    <w:rsid w:val="00EA2142"/>
    <w:rsid w:val="00EA2F2E"/>
    <w:rsid w:val="00EA5562"/>
    <w:rsid w:val="00EA6775"/>
    <w:rsid w:val="00EB0073"/>
    <w:rsid w:val="00EB1E4B"/>
    <w:rsid w:val="00EB35A9"/>
    <w:rsid w:val="00EB39C1"/>
    <w:rsid w:val="00EB5C3A"/>
    <w:rsid w:val="00EB609C"/>
    <w:rsid w:val="00EC066F"/>
    <w:rsid w:val="00EC4AB1"/>
    <w:rsid w:val="00ED2031"/>
    <w:rsid w:val="00ED3AB3"/>
    <w:rsid w:val="00ED40E0"/>
    <w:rsid w:val="00ED440D"/>
    <w:rsid w:val="00ED45C3"/>
    <w:rsid w:val="00EE2CB5"/>
    <w:rsid w:val="00EE3893"/>
    <w:rsid w:val="00EF09BE"/>
    <w:rsid w:val="00EF5420"/>
    <w:rsid w:val="00EF579E"/>
    <w:rsid w:val="00EF5D5A"/>
    <w:rsid w:val="00EF6723"/>
    <w:rsid w:val="00EF7335"/>
    <w:rsid w:val="00EF752D"/>
    <w:rsid w:val="00F00320"/>
    <w:rsid w:val="00F00553"/>
    <w:rsid w:val="00F018D7"/>
    <w:rsid w:val="00F05543"/>
    <w:rsid w:val="00F059E5"/>
    <w:rsid w:val="00F0661D"/>
    <w:rsid w:val="00F067E0"/>
    <w:rsid w:val="00F0709F"/>
    <w:rsid w:val="00F13527"/>
    <w:rsid w:val="00F16EFE"/>
    <w:rsid w:val="00F17154"/>
    <w:rsid w:val="00F226A1"/>
    <w:rsid w:val="00F262DE"/>
    <w:rsid w:val="00F30CB6"/>
    <w:rsid w:val="00F30FA1"/>
    <w:rsid w:val="00F32A99"/>
    <w:rsid w:val="00F3507C"/>
    <w:rsid w:val="00F358EA"/>
    <w:rsid w:val="00F4195A"/>
    <w:rsid w:val="00F432FE"/>
    <w:rsid w:val="00F43D03"/>
    <w:rsid w:val="00F473BE"/>
    <w:rsid w:val="00F4755C"/>
    <w:rsid w:val="00F5002D"/>
    <w:rsid w:val="00F50CFB"/>
    <w:rsid w:val="00F55B16"/>
    <w:rsid w:val="00F569F9"/>
    <w:rsid w:val="00F600B5"/>
    <w:rsid w:val="00F601D4"/>
    <w:rsid w:val="00F64776"/>
    <w:rsid w:val="00F64E10"/>
    <w:rsid w:val="00F6624B"/>
    <w:rsid w:val="00F66DF6"/>
    <w:rsid w:val="00F67F0F"/>
    <w:rsid w:val="00F702D8"/>
    <w:rsid w:val="00F70518"/>
    <w:rsid w:val="00F70691"/>
    <w:rsid w:val="00F70AD3"/>
    <w:rsid w:val="00F7272F"/>
    <w:rsid w:val="00F72E02"/>
    <w:rsid w:val="00F7327C"/>
    <w:rsid w:val="00F7463F"/>
    <w:rsid w:val="00F75816"/>
    <w:rsid w:val="00F8685B"/>
    <w:rsid w:val="00F912C3"/>
    <w:rsid w:val="00F927C7"/>
    <w:rsid w:val="00F93143"/>
    <w:rsid w:val="00F944EF"/>
    <w:rsid w:val="00F94832"/>
    <w:rsid w:val="00FA2EC6"/>
    <w:rsid w:val="00FA3162"/>
    <w:rsid w:val="00FA452D"/>
    <w:rsid w:val="00FA60C8"/>
    <w:rsid w:val="00FA7629"/>
    <w:rsid w:val="00FB050B"/>
    <w:rsid w:val="00FB0D83"/>
    <w:rsid w:val="00FB267E"/>
    <w:rsid w:val="00FB3E0B"/>
    <w:rsid w:val="00FB5E0A"/>
    <w:rsid w:val="00FB701B"/>
    <w:rsid w:val="00FC15C8"/>
    <w:rsid w:val="00FC2E24"/>
    <w:rsid w:val="00FC31E5"/>
    <w:rsid w:val="00FC3F09"/>
    <w:rsid w:val="00FC47FB"/>
    <w:rsid w:val="00FC73A2"/>
    <w:rsid w:val="00FD2062"/>
    <w:rsid w:val="00FD22E5"/>
    <w:rsid w:val="00FD30D1"/>
    <w:rsid w:val="00FD443E"/>
    <w:rsid w:val="00FD557F"/>
    <w:rsid w:val="00FD754D"/>
    <w:rsid w:val="00FE442C"/>
    <w:rsid w:val="00FE5ACB"/>
    <w:rsid w:val="00FE71EB"/>
    <w:rsid w:val="00FF00C5"/>
    <w:rsid w:val="00FF248F"/>
    <w:rsid w:val="00FF68B9"/>
    <w:rsid w:val="00FF68F8"/>
    <w:rsid w:val="01C52B8A"/>
    <w:rsid w:val="01F90D59"/>
    <w:rsid w:val="02264A9E"/>
    <w:rsid w:val="023804B1"/>
    <w:rsid w:val="02D635BB"/>
    <w:rsid w:val="034C15CD"/>
    <w:rsid w:val="05BE6220"/>
    <w:rsid w:val="06933491"/>
    <w:rsid w:val="06B95EEE"/>
    <w:rsid w:val="06C735AB"/>
    <w:rsid w:val="082C0877"/>
    <w:rsid w:val="083B64E6"/>
    <w:rsid w:val="09BA2B83"/>
    <w:rsid w:val="09C90B80"/>
    <w:rsid w:val="0A4C13DB"/>
    <w:rsid w:val="0A570253"/>
    <w:rsid w:val="0A7C21D5"/>
    <w:rsid w:val="0BEC7EA0"/>
    <w:rsid w:val="0C192F2A"/>
    <w:rsid w:val="0D436AAA"/>
    <w:rsid w:val="0D8616A1"/>
    <w:rsid w:val="0F3EAE38"/>
    <w:rsid w:val="0F577BE7"/>
    <w:rsid w:val="117017D8"/>
    <w:rsid w:val="117A2ECF"/>
    <w:rsid w:val="11A23C46"/>
    <w:rsid w:val="11A61DBC"/>
    <w:rsid w:val="128516FD"/>
    <w:rsid w:val="13867403"/>
    <w:rsid w:val="138E3AD9"/>
    <w:rsid w:val="13DD5A3C"/>
    <w:rsid w:val="14D341AB"/>
    <w:rsid w:val="14FA35A4"/>
    <w:rsid w:val="14FFE20E"/>
    <w:rsid w:val="156F5D8D"/>
    <w:rsid w:val="175A6951"/>
    <w:rsid w:val="17D80E5D"/>
    <w:rsid w:val="18863040"/>
    <w:rsid w:val="18AE550D"/>
    <w:rsid w:val="19420B64"/>
    <w:rsid w:val="19FE479F"/>
    <w:rsid w:val="1BCB648E"/>
    <w:rsid w:val="1C6D218D"/>
    <w:rsid w:val="1E570D28"/>
    <w:rsid w:val="1FB385F9"/>
    <w:rsid w:val="1FE91B92"/>
    <w:rsid w:val="23347291"/>
    <w:rsid w:val="257F5C9F"/>
    <w:rsid w:val="25D1396C"/>
    <w:rsid w:val="27F61126"/>
    <w:rsid w:val="29C15017"/>
    <w:rsid w:val="2A8D465A"/>
    <w:rsid w:val="2C801BC6"/>
    <w:rsid w:val="2D9C28CC"/>
    <w:rsid w:val="309F0C1A"/>
    <w:rsid w:val="31234BCD"/>
    <w:rsid w:val="3169578D"/>
    <w:rsid w:val="32F9774B"/>
    <w:rsid w:val="33F2F256"/>
    <w:rsid w:val="33FFED2D"/>
    <w:rsid w:val="36C42976"/>
    <w:rsid w:val="37B02184"/>
    <w:rsid w:val="37CD36B1"/>
    <w:rsid w:val="37FF393A"/>
    <w:rsid w:val="380F5149"/>
    <w:rsid w:val="382A7CAA"/>
    <w:rsid w:val="38536ED3"/>
    <w:rsid w:val="387725FA"/>
    <w:rsid w:val="38D641A2"/>
    <w:rsid w:val="39631561"/>
    <w:rsid w:val="39A33C74"/>
    <w:rsid w:val="3BC13901"/>
    <w:rsid w:val="3BDE60F0"/>
    <w:rsid w:val="3BFB9483"/>
    <w:rsid w:val="3D26782E"/>
    <w:rsid w:val="3D8328FB"/>
    <w:rsid w:val="3F5BE40E"/>
    <w:rsid w:val="3F6A5050"/>
    <w:rsid w:val="3FB96EEB"/>
    <w:rsid w:val="3FFA55D5"/>
    <w:rsid w:val="3FFFEE0B"/>
    <w:rsid w:val="41464F8F"/>
    <w:rsid w:val="41723032"/>
    <w:rsid w:val="43D84C74"/>
    <w:rsid w:val="43E2636A"/>
    <w:rsid w:val="44661D36"/>
    <w:rsid w:val="44855992"/>
    <w:rsid w:val="449874E5"/>
    <w:rsid w:val="467D1614"/>
    <w:rsid w:val="469475AC"/>
    <w:rsid w:val="46C13206"/>
    <w:rsid w:val="46F03B23"/>
    <w:rsid w:val="485D6518"/>
    <w:rsid w:val="48E10914"/>
    <w:rsid w:val="499F673A"/>
    <w:rsid w:val="4AE8321B"/>
    <w:rsid w:val="4B7C35C8"/>
    <w:rsid w:val="4B800939"/>
    <w:rsid w:val="4C1A048F"/>
    <w:rsid w:val="4C26199E"/>
    <w:rsid w:val="4C360414"/>
    <w:rsid w:val="4CA85C1C"/>
    <w:rsid w:val="4CED041B"/>
    <w:rsid w:val="4D3D205D"/>
    <w:rsid w:val="4D9755D1"/>
    <w:rsid w:val="4FBE309C"/>
    <w:rsid w:val="502F808A"/>
    <w:rsid w:val="509E2486"/>
    <w:rsid w:val="512113AA"/>
    <w:rsid w:val="512E6DE1"/>
    <w:rsid w:val="51E77B87"/>
    <w:rsid w:val="54CD6705"/>
    <w:rsid w:val="54FF4283"/>
    <w:rsid w:val="55E2288E"/>
    <w:rsid w:val="57315EF1"/>
    <w:rsid w:val="57626A3C"/>
    <w:rsid w:val="57BA58F3"/>
    <w:rsid w:val="57BB886E"/>
    <w:rsid w:val="58ED4B3A"/>
    <w:rsid w:val="58EF44E8"/>
    <w:rsid w:val="591D3208"/>
    <w:rsid w:val="591D447D"/>
    <w:rsid w:val="59772D15"/>
    <w:rsid w:val="59987F7D"/>
    <w:rsid w:val="59BB0AD9"/>
    <w:rsid w:val="5A1D5C5B"/>
    <w:rsid w:val="5AF62468"/>
    <w:rsid w:val="5B7D4AA8"/>
    <w:rsid w:val="5C2A3E31"/>
    <w:rsid w:val="5CDF6FD6"/>
    <w:rsid w:val="5CFA6768"/>
    <w:rsid w:val="5F777B38"/>
    <w:rsid w:val="5F90532A"/>
    <w:rsid w:val="5FFD6800"/>
    <w:rsid w:val="600B1B2F"/>
    <w:rsid w:val="60A31D4A"/>
    <w:rsid w:val="614F1D01"/>
    <w:rsid w:val="62112444"/>
    <w:rsid w:val="63E446CD"/>
    <w:rsid w:val="651939BA"/>
    <w:rsid w:val="663F1D00"/>
    <w:rsid w:val="67137A91"/>
    <w:rsid w:val="67EE9858"/>
    <w:rsid w:val="67F3D028"/>
    <w:rsid w:val="68A67C63"/>
    <w:rsid w:val="69EF74F0"/>
    <w:rsid w:val="6A247931"/>
    <w:rsid w:val="6AB973C7"/>
    <w:rsid w:val="6B3767D7"/>
    <w:rsid w:val="6B537F4A"/>
    <w:rsid w:val="6B6F1378"/>
    <w:rsid w:val="6B8604D9"/>
    <w:rsid w:val="6DC15218"/>
    <w:rsid w:val="6E8A7C3C"/>
    <w:rsid w:val="6EA36D2D"/>
    <w:rsid w:val="6EFFD205"/>
    <w:rsid w:val="6F30482E"/>
    <w:rsid w:val="6FBE59AE"/>
    <w:rsid w:val="6FDF40E9"/>
    <w:rsid w:val="6FEBA25A"/>
    <w:rsid w:val="6FFD3A25"/>
    <w:rsid w:val="702308FE"/>
    <w:rsid w:val="70447118"/>
    <w:rsid w:val="716B2E7C"/>
    <w:rsid w:val="723D0CF2"/>
    <w:rsid w:val="72E3016B"/>
    <w:rsid w:val="73F6015B"/>
    <w:rsid w:val="74852AEA"/>
    <w:rsid w:val="753307D4"/>
    <w:rsid w:val="75BCF451"/>
    <w:rsid w:val="77DC1961"/>
    <w:rsid w:val="77E46285"/>
    <w:rsid w:val="77FD4CE2"/>
    <w:rsid w:val="78FF4CE5"/>
    <w:rsid w:val="79F3692D"/>
    <w:rsid w:val="7B3304CA"/>
    <w:rsid w:val="7BBEFD12"/>
    <w:rsid w:val="7BF3BC36"/>
    <w:rsid w:val="7C4923CF"/>
    <w:rsid w:val="7C4B623D"/>
    <w:rsid w:val="7DBF1715"/>
    <w:rsid w:val="7DC1622C"/>
    <w:rsid w:val="7DE70258"/>
    <w:rsid w:val="7DF9EFDA"/>
    <w:rsid w:val="7DFFA378"/>
    <w:rsid w:val="7E386687"/>
    <w:rsid w:val="7E5270EE"/>
    <w:rsid w:val="7ED7D28C"/>
    <w:rsid w:val="7EF5E0EE"/>
    <w:rsid w:val="7F086C78"/>
    <w:rsid w:val="7F0F2F74"/>
    <w:rsid w:val="7F5D99AD"/>
    <w:rsid w:val="7F77C49B"/>
    <w:rsid w:val="7F7A44CD"/>
    <w:rsid w:val="7FBE64D2"/>
    <w:rsid w:val="7FEC11EE"/>
    <w:rsid w:val="7FF321B2"/>
    <w:rsid w:val="7FF6A3BE"/>
    <w:rsid w:val="7FF71407"/>
    <w:rsid w:val="7FFE62BE"/>
    <w:rsid w:val="7FFF9A40"/>
    <w:rsid w:val="975FC316"/>
    <w:rsid w:val="9BFB7951"/>
    <w:rsid w:val="9DD752D6"/>
    <w:rsid w:val="9E67C1D0"/>
    <w:rsid w:val="AB7DC06A"/>
    <w:rsid w:val="AE199D32"/>
    <w:rsid w:val="AFF740F2"/>
    <w:rsid w:val="B9D7C05D"/>
    <w:rsid w:val="BB9F19F5"/>
    <w:rsid w:val="BCEF609F"/>
    <w:rsid w:val="BFEA2705"/>
    <w:rsid w:val="C7DFF0E8"/>
    <w:rsid w:val="CFEB32E8"/>
    <w:rsid w:val="CFF12678"/>
    <w:rsid w:val="D57F2E75"/>
    <w:rsid w:val="D6FAE7F0"/>
    <w:rsid w:val="D7EFE3B6"/>
    <w:rsid w:val="D7FD7485"/>
    <w:rsid w:val="DAC5B23E"/>
    <w:rsid w:val="DAFF21E7"/>
    <w:rsid w:val="DDF3CEA1"/>
    <w:rsid w:val="DF7764C0"/>
    <w:rsid w:val="DFFF0873"/>
    <w:rsid w:val="E3E77FCD"/>
    <w:rsid w:val="E5BE61F1"/>
    <w:rsid w:val="EBFF9B38"/>
    <w:rsid w:val="EF66CED4"/>
    <w:rsid w:val="EFDB8316"/>
    <w:rsid w:val="EFF38A0A"/>
    <w:rsid w:val="F5BBD56C"/>
    <w:rsid w:val="F6BF5D53"/>
    <w:rsid w:val="F7ADD192"/>
    <w:rsid w:val="F7FD5A0C"/>
    <w:rsid w:val="F9FFD84B"/>
    <w:rsid w:val="FA17CE15"/>
    <w:rsid w:val="FAFF7E8D"/>
    <w:rsid w:val="FC7FFECE"/>
    <w:rsid w:val="FCFE5109"/>
    <w:rsid w:val="FDCFBAE9"/>
    <w:rsid w:val="FDDFACB5"/>
    <w:rsid w:val="FDF7B498"/>
    <w:rsid w:val="FEA5F194"/>
    <w:rsid w:val="FEEFD314"/>
    <w:rsid w:val="FEFAAC28"/>
    <w:rsid w:val="FEFD50BD"/>
    <w:rsid w:val="FF9F2818"/>
    <w:rsid w:val="FFCEB378"/>
    <w:rsid w:val="FFED3C5D"/>
    <w:rsid w:val="FFF873F7"/>
    <w:rsid w:val="FFFF6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50" w:beforeLines="50" w:after="50" w:afterLines="50"/>
      <w:outlineLvl w:val="0"/>
    </w:pPr>
    <w:rPr>
      <w:rFonts w:ascii="黑体" w:hAnsi="黑体" w:eastAsia="黑体"/>
      <w:bCs/>
      <w:kern w:val="44"/>
      <w:sz w:val="30"/>
      <w:szCs w:val="44"/>
    </w:rPr>
  </w:style>
  <w:style w:type="paragraph" w:styleId="3">
    <w:name w:val="heading 2"/>
    <w:basedOn w:val="1"/>
    <w:next w:val="1"/>
    <w:qFormat/>
    <w:uiPriority w:val="9"/>
    <w:pPr>
      <w:keepNext/>
      <w:keepLines/>
      <w:outlineLvl w:val="1"/>
    </w:pPr>
    <w:rPr>
      <w:b/>
      <w:bCs/>
      <w:kern w:val="0"/>
      <w:szCs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ocument Map"/>
    <w:basedOn w:val="1"/>
    <w:semiHidden/>
    <w:qFormat/>
    <w:uiPriority w:val="0"/>
    <w:pPr>
      <w:shd w:val="clear" w:color="auto" w:fill="000080"/>
    </w:p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unhideWhenUsed/>
    <w:qFormat/>
    <w:uiPriority w:val="39"/>
  </w:style>
  <w:style w:type="paragraph" w:styleId="11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2">
    <w:name w:val="Title"/>
    <w:basedOn w:val="1"/>
    <w:next w:val="1"/>
    <w:link w:val="37"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14">
    <w:name w:val="Table Grid"/>
    <w:basedOn w:val="13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6">
    <w:name w:val="page number"/>
    <w:basedOn w:val="15"/>
    <w:qFormat/>
    <w:uiPriority w:val="0"/>
  </w:style>
  <w:style w:type="character" w:styleId="17">
    <w:name w:val="Hyperlink"/>
    <w:unhideWhenUsed/>
    <w:qFormat/>
    <w:uiPriority w:val="99"/>
    <w:rPr>
      <w:color w:val="0000FF"/>
      <w:u w:val="single"/>
    </w:rPr>
  </w:style>
  <w:style w:type="character" w:customStyle="1" w:styleId="18">
    <w:name w:val="页眉 Char"/>
    <w:link w:val="9"/>
    <w:qFormat/>
    <w:uiPriority w:val="99"/>
    <w:rPr>
      <w:kern w:val="2"/>
      <w:sz w:val="18"/>
      <w:szCs w:val="18"/>
    </w:rPr>
  </w:style>
  <w:style w:type="character" w:customStyle="1" w:styleId="19">
    <w:name w:val="font5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0">
    <w:name w:val="font21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21">
    <w:name w:val="font01"/>
    <w:qFormat/>
    <w:uiPriority w:val="0"/>
    <w:rPr>
      <w:rFonts w:hint="eastAsia" w:ascii="等线" w:hAnsi="等线" w:eastAsia="等线" w:cs="等线"/>
      <w:color w:val="000000"/>
      <w:sz w:val="22"/>
      <w:szCs w:val="22"/>
      <w:u w:val="none"/>
    </w:rPr>
  </w:style>
  <w:style w:type="character" w:customStyle="1" w:styleId="22">
    <w:name w:val="font61"/>
    <w:qFormat/>
    <w:uiPriority w:val="0"/>
    <w:rPr>
      <w:rFonts w:hint="default" w:ascii="等线" w:hAnsi="等线" w:eastAsia="等线" w:cs="等线"/>
      <w:color w:val="000000"/>
      <w:sz w:val="18"/>
      <w:szCs w:val="18"/>
      <w:u w:val="none"/>
    </w:rPr>
  </w:style>
  <w:style w:type="character" w:customStyle="1" w:styleId="23">
    <w:name w:val="页脚 Char"/>
    <w:link w:val="8"/>
    <w:qFormat/>
    <w:uiPriority w:val="99"/>
    <w:rPr>
      <w:kern w:val="2"/>
      <w:sz w:val="18"/>
      <w:szCs w:val="18"/>
    </w:rPr>
  </w:style>
  <w:style w:type="character" w:customStyle="1" w:styleId="24">
    <w:name w:val="font41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5">
    <w:name w:val="font11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26">
    <w:name w:val="font71"/>
    <w:qFormat/>
    <w:uiPriority w:val="0"/>
    <w:rPr>
      <w:rFonts w:ascii="等线" w:hAnsi="等线" w:eastAsia="等线" w:cs="等线"/>
      <w:color w:val="000000"/>
      <w:sz w:val="18"/>
      <w:szCs w:val="18"/>
      <w:u w:val="none"/>
    </w:rPr>
  </w:style>
  <w:style w:type="character" w:customStyle="1" w:styleId="27">
    <w:name w:val="font31"/>
    <w:qFormat/>
    <w:uiPriority w:val="0"/>
    <w:rPr>
      <w:rFonts w:ascii="等线" w:hAnsi="等线" w:eastAsia="等线" w:cs="等线"/>
      <w:color w:val="000000"/>
      <w:sz w:val="18"/>
      <w:szCs w:val="18"/>
      <w:u w:val="none"/>
    </w:rPr>
  </w:style>
  <w:style w:type="paragraph" w:customStyle="1" w:styleId="28">
    <w:name w:val="表格"/>
    <w:basedOn w:val="1"/>
    <w:qFormat/>
    <w:uiPriority w:val="0"/>
    <w:pPr>
      <w:widowControl/>
      <w:spacing w:after="50" w:afterLines="50" w:line="240" w:lineRule="exact"/>
      <w:jc w:val="left"/>
    </w:pPr>
    <w:rPr>
      <w:kern w:val="0"/>
    </w:rPr>
  </w:style>
  <w:style w:type="paragraph" w:customStyle="1" w:styleId="29">
    <w:name w:val="列项——（一级）"/>
    <w:qFormat/>
    <w:uiPriority w:val="0"/>
    <w:pPr>
      <w:widowControl w:val="0"/>
      <w:tabs>
        <w:tab w:val="left" w:pos="1140"/>
      </w:tabs>
      <w:spacing w:after="160" w:line="259" w:lineRule="auto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30">
    <w:name w:val="标题1-1"/>
    <w:qFormat/>
    <w:uiPriority w:val="0"/>
    <w:pPr>
      <w:spacing w:before="100" w:beforeLines="100" w:after="50" w:afterLines="50"/>
      <w:ind w:firstLine="640" w:firstLineChars="200"/>
    </w:pPr>
    <w:rPr>
      <w:rFonts w:ascii="黑体" w:hAnsi="黑体" w:eastAsia="黑体" w:cs="Times New Roman"/>
      <w:sz w:val="28"/>
      <w:lang w:val="en-US" w:eastAsia="zh-CN" w:bidi="ar-SA"/>
    </w:rPr>
  </w:style>
  <w:style w:type="paragraph" w:customStyle="1" w:styleId="31">
    <w:name w:val="TOC 标题2"/>
    <w:basedOn w:val="2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 w:cs="黑体"/>
      <w:color w:val="365F90"/>
      <w:kern w:val="0"/>
      <w:sz w:val="28"/>
      <w:szCs w:val="28"/>
    </w:rPr>
  </w:style>
  <w:style w:type="paragraph" w:customStyle="1" w:styleId="32">
    <w:name w:val="正文1-1"/>
    <w:qFormat/>
    <w:uiPriority w:val="0"/>
    <w:pPr>
      <w:spacing w:line="300" w:lineRule="auto"/>
      <w:ind w:firstLine="640" w:firstLineChars="200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33">
    <w:name w:val="List Paragraph"/>
    <w:basedOn w:val="1"/>
    <w:qFormat/>
    <w:uiPriority w:val="34"/>
    <w:pPr>
      <w:ind w:firstLine="420"/>
    </w:pPr>
  </w:style>
  <w:style w:type="paragraph" w:customStyle="1" w:styleId="34">
    <w:name w:val="表标题"/>
    <w:basedOn w:val="1"/>
    <w:qFormat/>
    <w:uiPriority w:val="0"/>
    <w:pPr>
      <w:widowControl/>
      <w:spacing w:before="50" w:beforeLines="50" w:after="50" w:afterLines="50"/>
      <w:jc w:val="center"/>
    </w:pPr>
    <w:rPr>
      <w:rFonts w:eastAsia="黑体"/>
      <w:kern w:val="0"/>
    </w:rPr>
  </w:style>
  <w:style w:type="table" w:customStyle="1" w:styleId="35">
    <w:name w:val="网格型11"/>
    <w:basedOn w:val="13"/>
    <w:qFormat/>
    <w:uiPriority w:val="59"/>
    <w:pPr>
      <w:spacing w:after="160" w:line="259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6">
    <w:name w:val="网格型12"/>
    <w:basedOn w:val="13"/>
    <w:qFormat/>
    <w:uiPriority w:val="59"/>
    <w:pPr>
      <w:spacing w:after="160" w:line="259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7">
    <w:name w:val="标题 Char"/>
    <w:basedOn w:val="15"/>
    <w:link w:val="12"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  <w:style w:type="paragraph" w:customStyle="1" w:styleId="38">
    <w:name w:val="TOC Heading"/>
    <w:basedOn w:val="2"/>
    <w:next w:val="1"/>
    <w:semiHidden/>
    <w:unhideWhenUsed/>
    <w:qFormat/>
    <w:uiPriority w:val="39"/>
    <w:pPr>
      <w:widowControl/>
      <w:spacing w:before="480" w:beforeLines="0" w:after="0" w:afterLines="0" w:line="276" w:lineRule="auto"/>
      <w:jc w:val="left"/>
      <w:outlineLvl w:val="9"/>
    </w:pPr>
    <w:rPr>
      <w:rFonts w:asciiTheme="majorHAnsi" w:hAnsiTheme="majorHAnsi" w:eastAsiaTheme="majorEastAsia" w:cstheme="majorBidi"/>
      <w:b/>
      <w:color w:val="376092" w:themeColor="accent1" w:themeShade="BF"/>
      <w:kern w:val="0"/>
      <w:sz w:val="28"/>
      <w:szCs w:val="28"/>
    </w:rPr>
  </w:style>
  <w:style w:type="paragraph" w:customStyle="1" w:styleId="39">
    <w:name w:val="paragraph"/>
    <w:basedOn w:val="1"/>
    <w:qFormat/>
    <w:uiPriority w:val="0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2C0FC4F-B1EC-44A3-BF79-908FAA08FA8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Xtzj.Com</Company>
  <Pages>18</Pages>
  <Words>5043</Words>
  <Characters>7905</Characters>
  <Lines>49</Lines>
  <Paragraphs>13</Paragraphs>
  <TotalTime>0</TotalTime>
  <ScaleCrop>false</ScaleCrop>
  <LinksUpToDate>false</LinksUpToDate>
  <CharactersWithSpaces>8437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2024-11-25T08:24:00Z</dcterms:created>
  <dc:creator>Xtzj.User</dc:creator>
  <cp:lastModifiedBy>时维鹰扬</cp:lastModifiedBy>
  <cp:lastPrinted>2024-10-22T02:16:00Z</cp:lastPrinted>
  <dcterms:modified xsi:type="dcterms:W3CDTF">2024-12-17T07:10:44Z</dcterms:modified>
  <dc:title>（局发文式样）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103BEA5CEFDF4101A1DD4B5BE5BA6B72_13</vt:lpwstr>
  </property>
</Properties>
</file>