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CE6D">
      <w:pPr>
        <w:spacing w:line="600" w:lineRule="exact"/>
        <w:jc w:val="left"/>
        <w:rPr>
          <w:rFonts w:hint="eastAsia" w:eastAsia="黑体"/>
          <w:sz w:val="32"/>
          <w:szCs w:val="32"/>
        </w:rPr>
      </w:pPr>
    </w:p>
    <w:p w14:paraId="49860E32">
      <w:pPr>
        <w:spacing w:before="120" w:after="120"/>
        <w:ind w:firstLine="560"/>
      </w:pPr>
    </w:p>
    <w:p w14:paraId="3B34553F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0BD865D2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32D674B5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01261F4C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21"/>
          <w:szCs w:val="21"/>
        </w:rPr>
      </w:pPr>
    </w:p>
    <w:p w14:paraId="0B67D01E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21"/>
          <w:szCs w:val="21"/>
        </w:rPr>
      </w:pPr>
    </w:p>
    <w:p w14:paraId="266F8D3F">
      <w:pPr>
        <w:adjustRightInd w:val="0"/>
        <w:snapToGrid w:val="0"/>
        <w:spacing w:before="120"/>
        <w:ind w:firstLine="560"/>
        <w:jc w:val="right"/>
        <w:rPr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59D0920A">
      <w:pPr>
        <w:adjustRightInd w:val="0"/>
        <w:snapToGrid w:val="0"/>
        <w:spacing w:before="120"/>
        <w:ind w:firstLine="560"/>
      </w:pPr>
    </w:p>
    <w:p w14:paraId="045CC1C1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                  </w:t>
      </w:r>
    </w:p>
    <w:p w14:paraId="21DDE80F">
      <w:pPr>
        <w:adjustRightInd w:val="0"/>
        <w:snapToGrid w:val="0"/>
        <w:spacing w:before="120"/>
        <w:ind w:firstLine="560"/>
      </w:pPr>
    </w:p>
    <w:p w14:paraId="334A8F2A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7A49BB50">
      <w:pPr>
        <w:adjustRightInd w:val="0"/>
        <w:snapToGrid w:val="0"/>
        <w:spacing w:before="120"/>
        <w:ind w:firstLine="560"/>
      </w:pPr>
    </w:p>
    <w:p w14:paraId="43DA6995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xxxx沐浴啫喱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5AB7FE83">
      <w:pPr>
        <w:pStyle w:val="27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292747DF">
      <w:pPr>
        <w:pStyle w:val="27"/>
        <w:adjustRightInd w:val="0"/>
        <w:snapToGrid w:val="0"/>
        <w:spacing w:line="360" w:lineRule="auto"/>
        <w:ind w:left="185" w:leftChars="88" w:firstLine="96" w:firstLineChars="30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xxxxxxxxx </w:t>
      </w:r>
    </w:p>
    <w:p w14:paraId="36673D7D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44B2BD63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5C48EC25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3B58F453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kern w:val="0"/>
          <w:sz w:val="32"/>
          <w:szCs w:val="32"/>
        </w:rPr>
      </w:pPr>
    </w:p>
    <w:p w14:paraId="1338DD1E">
      <w:pPr>
        <w:spacing w:line="360" w:lineRule="auto"/>
        <w:rPr>
          <w:rFonts w:eastAsia="仿宋_GB2312"/>
          <w:sz w:val="28"/>
        </w:rPr>
      </w:pPr>
    </w:p>
    <w:p w14:paraId="37A748CF"/>
    <w:p w14:paraId="6A5B1606">
      <w:pPr>
        <w:spacing w:line="360" w:lineRule="auto"/>
        <w:ind w:firstLine="630" w:firstLineChars="300"/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p w14:paraId="6786B039">
          <w:pPr>
            <w:pStyle w:val="36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3EBF6534">
          <w:pPr>
            <w:rPr>
              <w:lang w:val="zh-CN"/>
            </w:rPr>
          </w:pPr>
        </w:p>
        <w:p w14:paraId="42117842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84BAAE7">
          <w:pPr>
            <w:pStyle w:val="8"/>
            <w:tabs>
              <w:tab w:val="right" w:leader="middleDot" w:pos="8834"/>
            </w:tabs>
            <w:ind w:firstLine="425" w:firstLineChars="133"/>
            <w:rPr>
              <w:rFonts w:hint="eastAsia" w:eastAsia="方正小标宋简体"/>
              <w:sz w:val="32"/>
              <w:szCs w:val="32"/>
              <w:lang w:val="en-US" w:eastAsia="zh-CN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A9DD1F6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587CD4C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54B14D9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13043B0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1B2C372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7E42481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7230261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2358449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A63CDE7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6871785">
          <w:pPr>
            <w:pStyle w:val="27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ascii="Times New Roman" w:eastAsia="方正小标宋简体"/>
              <w:sz w:val="32"/>
              <w:szCs w:val="32"/>
            </w:rPr>
            <w:fldChar w:fldCharType="end"/>
          </w:r>
        </w:p>
      </w:sdtContent>
    </w:sdt>
    <w:p w14:paraId="1ED74D5E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0" w:name="_Toc16405"/>
      <w:r>
        <w:br w:type="page"/>
      </w:r>
      <w:bookmarkEnd w:id="0"/>
      <w:bookmarkStart w:id="1" w:name="_Toc179903338"/>
      <w:r>
        <w:rPr>
          <w:rFonts w:ascii="黑体" w:hAnsi="黑体" w:eastAsia="黑体"/>
          <w:b w:val="0"/>
        </w:rPr>
        <w:t>一、摘要</w:t>
      </w:r>
      <w:bookmarkEnd w:id="1"/>
    </w:p>
    <w:p w14:paraId="5C347AD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xxxx</w:t>
      </w:r>
      <w:r>
        <w:rPr>
          <w:rFonts w:hint="eastAsia" w:eastAsia="仿宋_GB2312"/>
          <w:sz w:val="32"/>
          <w:szCs w:val="28"/>
        </w:rPr>
        <w:t>沐浴啫喱为淋洗类化妆品，使用时</w:t>
      </w:r>
      <w:r>
        <w:rPr>
          <w:rFonts w:hint="eastAsia" w:eastAsia="仿宋_GB2312"/>
          <w:bCs/>
          <w:sz w:val="32"/>
          <w:szCs w:val="28"/>
        </w:rPr>
        <w:t>涂抹于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对产品的微生物、有害物质和稳定性等进行了检测，并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对配方所用的水、PEG-40 氢化蓖麻油、PEG-150 二硬脂酸酯、(日用)香精、椰油酰胺丙基甜菜碱、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氯化钠、苯甲酸钠、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苯氧乙醇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柠檬酸</w:t>
      </w:r>
      <w:r>
        <w:rPr>
          <w:rFonts w:ascii="Times New Roman" w:hAnsi="Times New Roman" w:eastAsia="仿宋_GB2312" w:cs="Times New Roman"/>
          <w:sz w:val="28"/>
          <w:szCs w:val="28"/>
        </w:rPr>
        <w:t>……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</w:t>
      </w:r>
      <w:r>
        <w:rPr>
          <w:rFonts w:hint="eastAsia" w:eastAsia="仿宋_GB2312"/>
          <w:sz w:val="32"/>
          <w:szCs w:val="28"/>
        </w:rPr>
        <w:t>成分进行评估，</w:t>
      </w:r>
      <w:r>
        <w:rPr>
          <w:rFonts w:hint="eastAsia" w:eastAsia="仿宋_GB2312"/>
          <w:sz w:val="32"/>
          <w:szCs w:val="28"/>
          <w:lang w:val="en-US" w:eastAsia="zh-CN"/>
        </w:rPr>
        <w:t>对</w:t>
      </w:r>
      <w:r>
        <w:rPr>
          <w:rFonts w:hint="eastAsia" w:eastAsia="仿宋_GB2312"/>
          <w:sz w:val="32"/>
          <w:szCs w:val="28"/>
        </w:rPr>
        <w:t>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二甘醇、二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</w:t>
      </w:r>
      <w:r>
        <w:rPr>
          <w:rFonts w:hint="eastAsia" w:eastAsia="仿宋_GB2312"/>
          <w:sz w:val="32"/>
          <w:szCs w:val="28"/>
          <w:lang w:eastAsia="zh-CN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苯酚</w:t>
      </w:r>
      <w:r>
        <w:rPr>
          <w:rFonts w:ascii="Times New Roman" w:hAnsi="Times New Roman" w:eastAsia="仿宋_GB2312" w:cs="Times New Roman"/>
          <w:sz w:val="28"/>
          <w:szCs w:val="28"/>
        </w:rPr>
        <w:t>……</w:t>
      </w:r>
      <w:r>
        <w:rPr>
          <w:rFonts w:hint="eastAsia" w:eastAsia="仿宋_GB2312"/>
          <w:sz w:val="32"/>
          <w:szCs w:val="28"/>
          <w:lang w:val="en-US" w:eastAsia="zh-CN"/>
        </w:rPr>
        <w:t>等n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73220E3F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" w:name="_Toc179903339"/>
      <w:r>
        <w:rPr>
          <w:rFonts w:ascii="黑体" w:hAnsi="黑体" w:eastAsia="黑体"/>
          <w:b w:val="0"/>
        </w:rPr>
        <w:t>二、产品简介</w:t>
      </w:r>
      <w:bookmarkEnd w:id="2"/>
    </w:p>
    <w:p w14:paraId="44395B51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</w:rPr>
        <w:t>xxxx沐浴啫喱</w:t>
      </w:r>
    </w:p>
    <w:p w14:paraId="396D598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bCs/>
          <w:sz w:val="32"/>
          <w:szCs w:val="28"/>
        </w:rPr>
        <w:t>xxxx</w:t>
      </w:r>
    </w:p>
    <w:p w14:paraId="0E5E9CE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1A69D2C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</w:rPr>
        <w:t>1</w:t>
      </w:r>
      <w:r>
        <w:rPr>
          <w:rFonts w:hint="eastAsia" w:eastAsia="仿宋_GB2312"/>
          <w:sz w:val="32"/>
          <w:szCs w:val="28"/>
          <w:lang w:val="en-US" w:eastAsia="zh-CN"/>
        </w:rPr>
        <w:t>8</w:t>
      </w:r>
      <w:r>
        <w:rPr>
          <w:rFonts w:hint="eastAsia" w:eastAsia="仿宋_GB2312"/>
          <w:sz w:val="32"/>
          <w:szCs w:val="28"/>
        </w:rPr>
        <w:t>.6</w:t>
      </w:r>
      <w:r>
        <w:rPr>
          <w:rFonts w:hint="eastAsia" w:eastAsia="仿宋_GB2312"/>
          <w:sz w:val="32"/>
          <w:szCs w:val="28"/>
          <w:lang w:val="en-US" w:eastAsia="zh-CN"/>
        </w:rPr>
        <w:t>7</w:t>
      </w:r>
      <w:r>
        <w:rPr>
          <w:rFonts w:eastAsia="仿宋_GB2312"/>
          <w:sz w:val="32"/>
          <w:szCs w:val="28"/>
        </w:rPr>
        <w:t>*</w:t>
      </w:r>
    </w:p>
    <w:p w14:paraId="46937E4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4、产品驻留因子：</w:t>
      </w:r>
      <w:r>
        <w:rPr>
          <w:rFonts w:hint="eastAsia" w:eastAsia="仿宋_GB2312"/>
          <w:sz w:val="32"/>
          <w:szCs w:val="28"/>
        </w:rPr>
        <w:t>0.01</w:t>
      </w:r>
    </w:p>
    <w:p w14:paraId="0410726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4D7151C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日均使用量参考洗发露用量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数据来源为《THE SCCS NOTES OF GUIDANCE FOR THE TESTING OF COSMETIC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INGREDIENTS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AND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THEIR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SAFETY EVALUATION</w:t>
      </w:r>
      <w:r>
        <w:rPr>
          <w:rFonts w:hint="eastAsia" w:eastAsia="仿宋_GB2312"/>
          <w:sz w:val="32"/>
          <w:szCs w:val="28"/>
        </w:rPr>
        <w:t>（</w:t>
      </w:r>
      <w:r>
        <w:rPr>
          <w:rFonts w:eastAsia="仿宋_GB2312"/>
          <w:sz w:val="32"/>
          <w:szCs w:val="28"/>
        </w:rPr>
        <w:t>1</w:t>
      </w:r>
      <w:r>
        <w:rPr>
          <w:rFonts w:hint="eastAsia"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2F84B39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体重一般为默认的成人体重（60 kg）；经皮吸收率以100%计。</w:t>
      </w:r>
    </w:p>
    <w:p w14:paraId="47219B1A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9903340"/>
      <w:r>
        <w:rPr>
          <w:rFonts w:ascii="黑体" w:hAnsi="黑体" w:eastAsia="黑体"/>
          <w:b w:val="0"/>
        </w:rPr>
        <w:t>三、产品配方</w:t>
      </w:r>
      <w:bookmarkEnd w:id="3"/>
    </w:p>
    <w:p w14:paraId="1B17B0C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本配方中所使用的成分均已列入《已使用化妆品原料目录》或《化妆品安全技术规范》（2015年版），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配方表见表1，产品实际成分含量表见表2。</w:t>
      </w:r>
      <w:r>
        <w:rPr>
          <w:rFonts w:eastAsia="仿宋_GB2312"/>
          <w:sz w:val="32"/>
          <w:szCs w:val="28"/>
        </w:rPr>
        <w:br w:type="page"/>
      </w:r>
    </w:p>
    <w:p w14:paraId="6C90123C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1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14"/>
        <w:gridCol w:w="2229"/>
        <w:gridCol w:w="1207"/>
        <w:gridCol w:w="1085"/>
        <w:gridCol w:w="1691"/>
      </w:tblGrid>
      <w:tr w14:paraId="24C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EEC7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37185E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99F027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D41D46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1528066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8CCB86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FF0A76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21A1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BAB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075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1A73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136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55D58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6C9F8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EE4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39EE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0BA5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1A2B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9D12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清洁剂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3FD74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5ED0B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365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59F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DD37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椰油酰胺丙基甜菜碱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2F1C0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COCAMIDOPROPYL BETAINE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97C4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CD8F32">
            <w:pPr>
              <w:jc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07555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559E0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53DB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C60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EAB1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氯化钠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8C1CA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CHLORIDE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443B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E9F5D">
            <w:pPr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04517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97E22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A70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5A5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6721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2EF42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9C81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797B43">
            <w:pPr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6AB7D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《化妆品安全技术规范》准用防腐剂（表4）序号7</w:t>
            </w:r>
          </w:p>
        </w:tc>
      </w:tr>
      <w:tr w14:paraId="7703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FDB2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6FEF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氢化蓖麻油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CAC5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HYDROGENATED CASTOR OIL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CDF2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DAD6C">
            <w:pPr>
              <w:jc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00681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7BA7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C35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E55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04F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二硬脂酸酯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6D4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DISTEARATE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D3A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E1880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00538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2FE99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1F7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2318">
            <w:pPr>
              <w:jc w:val="center"/>
              <w:textAlignment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9A67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E1BF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FRAGRANCE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9EB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清洁剂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42E55E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08782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702AA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F05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DD61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0608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苯氧乙醇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0C3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PHENOXYETHANOL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A1D0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C0D089">
            <w:pPr>
              <w:jc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01294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9B7F77">
            <w:pPr>
              <w:jc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准用防腐剂（表4）序号37</w:t>
            </w:r>
          </w:p>
        </w:tc>
      </w:tr>
      <w:tr w14:paraId="7D83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FA8A">
            <w:pPr>
              <w:jc w:val="center"/>
              <w:textAlignment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9012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C1E7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B8B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17D9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81CDB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</w:tr>
      <w:tr w14:paraId="38AD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A870">
            <w:pPr>
              <w:jc w:val="center"/>
              <w:textAlignment w:val="center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1453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E41C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CITRIC ACID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D047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F4217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04849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8F81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《化妆品安全技术规范》限用组分（表3）序号37</w:t>
            </w:r>
          </w:p>
        </w:tc>
      </w:tr>
    </w:tbl>
    <w:p w14:paraId="51FBE76A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</w:p>
    <w:p w14:paraId="1868D209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300F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982" w:type="dxa"/>
            <w:vAlign w:val="center"/>
          </w:tcPr>
          <w:p w14:paraId="4760B07D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4021629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0C2100D0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38B3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EB87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6580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AQUA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B0E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562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6F620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F0AE3">
            <w:pPr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FRAGRANCE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095B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918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06938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椰油酰胺丙基甜菜碱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247B1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COCAMIDOPROPYL BETAINE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485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4DC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4F948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氢化蓖麻油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44DE3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HYDROGENATED CASTOR OIL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BF3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07E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15477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二硬脂酸酯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B2963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DISTEARATE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B773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B60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C0520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氯化钠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D384C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CHLORIDE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635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6E4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BB790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DA2AD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235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836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CDAA5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苯氧乙醇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EDB39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PHENOXYETHANOL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8A2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F50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B5AB3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8C1C6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2393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068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1D6D7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6BF78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CITRIC ACID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124B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</w:tbl>
    <w:p w14:paraId="390FAD4F">
      <w:pPr>
        <w:pStyle w:val="10"/>
        <w:spacing w:before="159" w:beforeLines="5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9903341"/>
      <w:r>
        <w:rPr>
          <w:rFonts w:ascii="黑体" w:hAnsi="黑体" w:eastAsia="黑体"/>
          <w:b w:val="0"/>
        </w:rPr>
        <w:t>四、配方中各成分的安全评估</w:t>
      </w:r>
      <w:bookmarkEnd w:id="4"/>
    </w:p>
    <w:p w14:paraId="69942530">
      <w:pPr>
        <w:adjustRightInd w:val="0"/>
        <w:snapToGrid w:val="0"/>
        <w:spacing w:line="590" w:lineRule="exact"/>
        <w:ind w:firstLine="643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1号原料：</w:t>
      </w: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4E2E1E6C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  <w:lang w:val="en-US" w:eastAsia="zh-CN"/>
        </w:rPr>
        <w:t>2</w:t>
      </w:r>
      <w:r>
        <w:rPr>
          <w:rFonts w:hint="eastAsia" w:eastAsia="仿宋_GB2312"/>
          <w:b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水、椰油酰胺丙基甜菜碱、氯化钠和苯甲酸钠的混合物。</w:t>
      </w:r>
    </w:p>
    <w:p w14:paraId="34CDE24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7AF8A75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椰油酰胺丙基甜菜碱，2012年</w:t>
      </w:r>
      <w:r>
        <w:rPr>
          <w:rFonts w:eastAsia="仿宋_GB2312"/>
          <w:sz w:val="32"/>
          <w:szCs w:val="28"/>
        </w:rPr>
        <w:t>美国化妆品成分评价委员会（CIR）</w:t>
      </w:r>
      <w:r>
        <w:rPr>
          <w:rFonts w:hint="eastAsia" w:eastAsia="仿宋_GB2312"/>
          <w:sz w:val="32"/>
          <w:szCs w:val="28"/>
        </w:rPr>
        <w:t>发布对椰油酰胺丙基甜菜碱的安全性审查，认为在配方无致敏性的情况下，该成分作为化妆品原料使用是安全的。在淋洗类（</w:t>
      </w:r>
      <w:r>
        <w:rPr>
          <w:rFonts w:eastAsia="仿宋_GB2312"/>
          <w:sz w:val="32"/>
          <w:szCs w:val="28"/>
        </w:rPr>
        <w:t>Rinse off</w:t>
      </w:r>
      <w:r>
        <w:rPr>
          <w:rFonts w:hint="eastAsia" w:eastAsia="仿宋_GB2312"/>
          <w:sz w:val="32"/>
          <w:szCs w:val="28"/>
        </w:rPr>
        <w:t>）化妆品中的使用浓度为0.005%-11%，在非染发类发用（</w:t>
      </w:r>
      <w:r>
        <w:rPr>
          <w:rFonts w:eastAsia="仿宋_GB2312"/>
          <w:sz w:val="32"/>
          <w:szCs w:val="28"/>
        </w:rPr>
        <w:t>Hair - Non-Coloring</w:t>
      </w:r>
      <w:r>
        <w:rPr>
          <w:rFonts w:hint="eastAsia" w:eastAsia="仿宋_GB2312"/>
          <w:sz w:val="32"/>
          <w:szCs w:val="28"/>
        </w:rPr>
        <w:t>）产品中的使用浓度为0.2%-9%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4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。本产品的皮肤变态反应试验结果为未见皮肤变态反应，本产品对人无致敏性风险，详见化妆品注册检验报告。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2278262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氯化钠，《已上市产品原料使用信息》中，氯化钠在用于头部的淋洗类产品中的使用量为8.64%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3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。本产品为用于头部的淋洗类产品，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6039FEF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苯甲酸钠，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《化妆品安全技术规范（2015年版）》表4化妆品准用防腐剂规定，苯甲酸及其盐类和酯类的限用量为总量0.5%（以酸计）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带入的苯甲酸钠</w:t>
      </w:r>
      <w:r>
        <w:rPr>
          <w:rFonts w:eastAsia="仿宋_GB2312"/>
          <w:sz w:val="32"/>
          <w:szCs w:val="28"/>
        </w:rPr>
        <w:t>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sz w:val="32"/>
          <w:szCs w:val="28"/>
        </w:rPr>
        <w:t>本</w:t>
      </w:r>
      <w:r>
        <w:rPr>
          <w:rFonts w:eastAsia="仿宋_GB2312"/>
          <w:sz w:val="32"/>
          <w:szCs w:val="28"/>
        </w:rPr>
        <w:t>配方的</w:t>
      </w:r>
      <w:r>
        <w:rPr>
          <w:rFonts w:hint="eastAsia" w:eastAsia="仿宋_GB2312"/>
          <w:bCs/>
          <w:sz w:val="32"/>
          <w:szCs w:val="28"/>
        </w:rPr>
        <w:t>苯甲酸</w:t>
      </w:r>
      <w:r>
        <w:rPr>
          <w:rFonts w:hint="eastAsia" w:eastAsia="仿宋_GB2312"/>
          <w:sz w:val="32"/>
          <w:szCs w:val="28"/>
        </w:rPr>
        <w:t>类原料的总添加量为xxx%（以酸计），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05C40360">
      <w:pPr>
        <w:adjustRightInd w:val="0"/>
        <w:snapToGrid w:val="0"/>
        <w:spacing w:line="590" w:lineRule="exact"/>
        <w:ind w:firstLine="643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  <w:lang w:val="en-US" w:eastAsia="zh-CN"/>
        </w:rPr>
        <w:t>3</w:t>
      </w:r>
      <w:r>
        <w:rPr>
          <w:rFonts w:hint="eastAsia" w:eastAsia="仿宋_GB2312"/>
          <w:b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PEG-40 氢化蓖麻油</w:t>
      </w:r>
    </w:p>
    <w:p w14:paraId="58B32167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</w:rPr>
        <w:t>PEG-40 氢化蓖麻油，2014年CIR发布对PEG-40 氢化蓖麻油的安全性审查，认为在配方无刺激性的情况下，该成分作为化妆品原料使用是安全的。在淋洗类化妆品中的使用浓度为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0.00007</w:t>
      </w:r>
      <w:r>
        <w:rPr>
          <w:rFonts w:hint="eastAsia" w:eastAsia="仿宋_GB2312"/>
          <w:sz w:val="32"/>
          <w:szCs w:val="28"/>
        </w:rPr>
        <w:t>%-14%，在非染发类发用产品中的使用浓度为</w:t>
      </w:r>
      <w:r>
        <w:rPr>
          <w:rFonts w:eastAsia="仿宋_GB2312"/>
          <w:sz w:val="32"/>
          <w:szCs w:val="28"/>
        </w:rPr>
        <w:t>0.008</w:t>
      </w:r>
      <w:r>
        <w:rPr>
          <w:rFonts w:hint="eastAsia" w:eastAsia="仿宋_GB2312"/>
          <w:sz w:val="32"/>
          <w:szCs w:val="28"/>
        </w:rPr>
        <w:t>%-22%</w:t>
      </w:r>
      <w:r>
        <w:rPr>
          <w:rFonts w:hint="eastAsia" w:eastAsia="仿宋_GB2312"/>
          <w:sz w:val="32"/>
          <w:szCs w:val="28"/>
          <w:vertAlign w:val="superscript"/>
        </w:rPr>
        <w:t>[8]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带入的PEG-40 氢化蓖麻油为xxx%，本</w:t>
      </w:r>
      <w:r>
        <w:rPr>
          <w:rFonts w:eastAsia="仿宋_GB2312"/>
          <w:sz w:val="32"/>
          <w:szCs w:val="28"/>
        </w:rPr>
        <w:t>配方的总添加量为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%。</w:t>
      </w:r>
      <w:r>
        <w:rPr>
          <w:rFonts w:hint="eastAsia" w:eastAsia="仿宋_GB2312"/>
          <w:bCs/>
          <w:sz w:val="32"/>
          <w:szCs w:val="28"/>
        </w:rPr>
        <w:t>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32D0A9FB">
      <w:pPr>
        <w:adjustRightInd w:val="0"/>
        <w:snapToGrid w:val="0"/>
        <w:spacing w:line="590" w:lineRule="exact"/>
        <w:ind w:firstLine="643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4号原料：</w:t>
      </w:r>
      <w:r>
        <w:rPr>
          <w:rFonts w:hint="eastAsia" w:eastAsia="仿宋_GB2312"/>
          <w:sz w:val="32"/>
          <w:szCs w:val="28"/>
        </w:rPr>
        <w:t>PEG-150 二硬脂酸酯</w:t>
      </w:r>
    </w:p>
    <w:p w14:paraId="223491D9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PEG-150 二硬脂酸酯，2015年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发布对PEG-150 二硬脂酸酯的安全性审查，认为在配方无刺激性的情况下，该成分作为化妆品原料使用是安全的。在淋洗类化妆品中的使用浓度为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0.0003</w:t>
      </w:r>
      <w:r>
        <w:rPr>
          <w:rFonts w:hint="eastAsia" w:eastAsia="仿宋_GB2312"/>
          <w:sz w:val="32"/>
          <w:szCs w:val="28"/>
        </w:rPr>
        <w:t>%-</w:t>
      </w:r>
      <w:r>
        <w:rPr>
          <w:rFonts w:eastAsia="仿宋_GB2312"/>
          <w:sz w:val="32"/>
          <w:szCs w:val="28"/>
        </w:rPr>
        <w:t>33.2</w:t>
      </w:r>
      <w:r>
        <w:rPr>
          <w:rFonts w:hint="eastAsia" w:eastAsia="仿宋_GB2312"/>
          <w:sz w:val="32"/>
          <w:szCs w:val="28"/>
        </w:rPr>
        <w:t>%，在非染发类发用产品中的使用浓度为</w:t>
      </w:r>
      <w:r>
        <w:rPr>
          <w:rFonts w:eastAsia="仿宋_GB2312"/>
          <w:sz w:val="32"/>
          <w:szCs w:val="28"/>
        </w:rPr>
        <w:t>0.006</w:t>
      </w:r>
      <w:r>
        <w:rPr>
          <w:rFonts w:hint="eastAsia" w:eastAsia="仿宋_GB2312"/>
          <w:sz w:val="32"/>
          <w:szCs w:val="28"/>
        </w:rPr>
        <w:t>%-</w:t>
      </w:r>
      <w:r>
        <w:rPr>
          <w:rFonts w:eastAsia="仿宋_GB2312"/>
          <w:sz w:val="32"/>
          <w:szCs w:val="28"/>
        </w:rPr>
        <w:t>4.5</w:t>
      </w:r>
      <w:r>
        <w:rPr>
          <w:rFonts w:hint="eastAsia" w:eastAsia="仿宋_GB2312"/>
          <w:sz w:val="32"/>
          <w:szCs w:val="28"/>
        </w:rPr>
        <w:t>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12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0D24574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  <w:lang w:val="en-US" w:eastAsia="zh-CN"/>
        </w:rPr>
        <w:t>5</w:t>
      </w:r>
      <w:r>
        <w:rPr>
          <w:rFonts w:hint="eastAsia" w:eastAsia="仿宋_GB2312"/>
          <w:b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（日用）香精，</w:t>
      </w:r>
      <w:r>
        <w:rPr>
          <w:rFonts w:eastAsia="仿宋_GB2312"/>
          <w:sz w:val="32"/>
          <w:szCs w:val="28"/>
        </w:rPr>
        <w:t>产品中所使用的香精符合IFRA证书要求，见附录</w:t>
      </w: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。</w:t>
      </w:r>
    </w:p>
    <w:p w14:paraId="7445549D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6号原料：</w:t>
      </w:r>
      <w:r>
        <w:rPr>
          <w:rFonts w:hint="eastAsia" w:eastAsia="仿宋_GB2312"/>
          <w:sz w:val="32"/>
          <w:szCs w:val="28"/>
        </w:rPr>
        <w:t>苯氧乙醇，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《化妆品安全技术规范（2015年版）》表4化妆品准用防腐剂规定，苯氧乙醇的限用量为1.0%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35604FD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……</w:t>
      </w:r>
    </w:p>
    <w:p w14:paraId="14B4863F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  <w:lang w:val="en-US" w:eastAsia="zh-CN"/>
        </w:rPr>
        <w:t>n</w:t>
      </w:r>
      <w:r>
        <w:rPr>
          <w:rFonts w:hint="eastAsia" w:eastAsia="仿宋_GB2312"/>
          <w:b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柠檬酸，《化妆品安全技术规范》表3限用组分规定，</w:t>
      </w:r>
      <w:r>
        <w:rPr>
          <w:rFonts w:eastAsia="仿宋_GB2312"/>
          <w:sz w:val="32"/>
          <w:szCs w:val="28"/>
        </w:rPr>
        <w:t>α-</w:t>
      </w:r>
      <w:r>
        <w:rPr>
          <w:rFonts w:hint="eastAsia" w:eastAsia="仿宋_GB2312"/>
          <w:sz w:val="32"/>
          <w:szCs w:val="28"/>
        </w:rPr>
        <w:t>羟基酸及其盐类和酯类的限用量为总量6%（以酸计）,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28"/>
        </w:rPr>
        <w:t>pH≥3.5（淋洗类发用产品除外）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sz w:val="32"/>
          <w:szCs w:val="28"/>
        </w:rPr>
        <w:t>本</w:t>
      </w:r>
      <w:r>
        <w:rPr>
          <w:rFonts w:eastAsia="仿宋_GB2312"/>
          <w:sz w:val="32"/>
          <w:szCs w:val="28"/>
        </w:rPr>
        <w:t>配方的α-</w:t>
      </w:r>
      <w:r>
        <w:rPr>
          <w:rFonts w:hint="eastAsia" w:eastAsia="仿宋_GB2312"/>
          <w:sz w:val="32"/>
          <w:szCs w:val="28"/>
        </w:rPr>
        <w:t>羟基酸类原料的总添加量为xxx%（以酸计），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30D52C25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5" w:name="_Toc179903342"/>
      <w:r>
        <w:rPr>
          <w:rFonts w:ascii="黑体" w:hAnsi="黑体" w:eastAsia="黑体"/>
          <w:b w:val="0"/>
        </w:rPr>
        <w:t>五、可能存在的风险物质的安全评估</w:t>
      </w:r>
      <w:bookmarkEnd w:id="5"/>
    </w:p>
    <w:p w14:paraId="2FC39B2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7A67F78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74F6A58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 w14:paraId="6C1F5CC6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428"/>
        <w:gridCol w:w="4506"/>
      </w:tblGrid>
      <w:tr w14:paraId="7986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3014" w:type="dxa"/>
            <w:vAlign w:val="center"/>
          </w:tcPr>
          <w:p w14:paraId="39539686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428" w:type="dxa"/>
            <w:vAlign w:val="center"/>
          </w:tcPr>
          <w:p w14:paraId="70DDD5D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506" w:type="dxa"/>
            <w:vAlign w:val="center"/>
          </w:tcPr>
          <w:p w14:paraId="639A0CD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0EB3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A88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E7F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D6E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C2B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5B87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氢化蓖麻油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4056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2D17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0C8E43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E86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A7E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二硬脂酸酯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08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603F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211BE43A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6830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88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0F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9B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0BD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B0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椰油酰胺丙基甜菜碱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E8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65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0E6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6AF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氯化钠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DF8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3B8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107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C1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C2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B0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131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E3D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苯氧乙醇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C12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苯酚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E2C2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517BAE5D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苯酚：根据日本化妆品标准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34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允许使用的防腐剂中，苯酚在化妆品中的限量为</w:t>
            </w:r>
            <w:r>
              <w:rPr>
                <w:rFonts w:eastAsia="仿宋_GB2312"/>
                <w:kern w:val="0"/>
                <w:sz w:val="24"/>
                <w:szCs w:val="21"/>
              </w:rPr>
              <w:t>0.1g/100g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（</w:t>
            </w:r>
            <w:r>
              <w:rPr>
                <w:rFonts w:eastAsia="仿宋_GB2312"/>
                <w:kern w:val="0"/>
                <w:sz w:val="24"/>
                <w:szCs w:val="21"/>
              </w:rPr>
              <w:t>1000 μg/g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）。本产品中苯酚未检出</w:t>
            </w:r>
            <w:r>
              <w:rPr>
                <w:rFonts w:eastAsia="仿宋_GB2312"/>
                <w:kern w:val="0"/>
                <w:sz w:val="24"/>
                <w:szCs w:val="21"/>
              </w:rPr>
              <w:t>（＜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0.20</w:t>
            </w:r>
            <w:r>
              <w:rPr>
                <w:rFonts w:eastAsia="仿宋_GB2312"/>
                <w:kern w:val="0"/>
                <w:sz w:val="24"/>
                <w:szCs w:val="21"/>
              </w:rPr>
              <w:t xml:space="preserve"> μg/g）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，符合该要求，本原料不具有安全性风险，不会对人体健康造成潜在的危害。检测报告见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9B6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A01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7AF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19B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……</w:t>
            </w:r>
          </w:p>
        </w:tc>
      </w:tr>
      <w:tr w14:paraId="487B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52D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9E8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061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126E8E8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此外，该产品的检验报告显示其铅、汞、砷、镉、二</w:t>
      </w:r>
      <w:r>
        <w:rPr>
          <w:rFonts w:asciiTheme="minorEastAsia" w:hAnsiTheme="minorEastAsia" w:eastAsiaTheme="minorEastAsia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烷检验结果符合《化妆品安全技术规范》（2015年版）表2《化妆品中有害物质限量》的限值要求。</w:t>
      </w:r>
    </w:p>
    <w:p w14:paraId="3950F46C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79903343"/>
      <w:r>
        <w:rPr>
          <w:rFonts w:ascii="黑体" w:hAnsi="黑体" w:eastAsia="黑体"/>
          <w:b w:val="0"/>
        </w:rPr>
        <w:t>六、风险控制措施或建议</w:t>
      </w:r>
      <w:bookmarkEnd w:id="6"/>
    </w:p>
    <w:p w14:paraId="427FD4F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  <w:lang w:val="en-US" w:eastAsia="zh-CN"/>
        </w:rPr>
        <w:t>沐浴啫喱</w:t>
      </w:r>
      <w:r>
        <w:rPr>
          <w:rFonts w:hint="eastAsia" w:eastAsia="仿宋_GB2312"/>
          <w:sz w:val="32"/>
          <w:szCs w:val="28"/>
        </w:rPr>
        <w:t>，使用时</w:t>
      </w:r>
      <w:r>
        <w:rPr>
          <w:rFonts w:hint="eastAsia" w:eastAsia="仿宋_GB2312"/>
          <w:bCs/>
          <w:sz w:val="32"/>
          <w:szCs w:val="28"/>
        </w:rPr>
        <w:t>涂抹于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hint="eastAsia" w:eastAsia="仿宋_GB2312"/>
          <w:bCs/>
          <w:sz w:val="32"/>
          <w:szCs w:val="28"/>
        </w:rPr>
        <w:t>，用后冲洗，可每日</w:t>
      </w:r>
      <w:r>
        <w:rPr>
          <w:rFonts w:hint="eastAsia" w:eastAsia="仿宋_GB2312"/>
          <w:sz w:val="32"/>
          <w:szCs w:val="28"/>
        </w:rPr>
        <w:t>使用</w:t>
      </w:r>
      <w:r>
        <w:rPr>
          <w:rFonts w:eastAsia="仿宋_GB2312"/>
          <w:sz w:val="32"/>
          <w:szCs w:val="28"/>
        </w:rPr>
        <w:t>。</w:t>
      </w:r>
    </w:p>
    <w:p w14:paraId="7FF2A05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已标注的警示语：</w:t>
      </w:r>
    </w:p>
    <w:p w14:paraId="56EA54E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注意：……。</w:t>
      </w:r>
    </w:p>
    <w:p w14:paraId="7DCDDC0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7" w:name="_Toc179903344"/>
      <w:r>
        <w:rPr>
          <w:rFonts w:ascii="黑体" w:hAnsi="黑体" w:eastAsia="黑体"/>
          <w:b w:val="0"/>
        </w:rPr>
        <w:t>七、安全评估结论</w:t>
      </w:r>
      <w:bookmarkEnd w:id="7"/>
    </w:p>
    <w:p w14:paraId="35BA52B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沐浴啫喱（淋洗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），</w:t>
      </w:r>
      <w:r>
        <w:rPr>
          <w:rFonts w:hint="eastAsia" w:eastAsia="仿宋_GB2312"/>
          <w:bCs/>
          <w:sz w:val="32"/>
          <w:szCs w:val="28"/>
        </w:rPr>
        <w:t>使用时</w:t>
      </w:r>
      <w:r>
        <w:rPr>
          <w:rFonts w:hint="eastAsia" w:eastAsia="仿宋_GB2312"/>
          <w:bCs/>
          <w:sz w:val="32"/>
          <w:szCs w:val="28"/>
          <w:lang w:val="en-US" w:eastAsia="zh-CN"/>
        </w:rPr>
        <w:t>躯干部位、手、足</w:t>
      </w:r>
      <w:r>
        <w:rPr>
          <w:rFonts w:hint="eastAsia" w:eastAsia="仿宋_GB2312"/>
          <w:bCs/>
          <w:sz w:val="32"/>
          <w:szCs w:val="28"/>
        </w:rPr>
        <w:t>，用后冲洗，可每日</w:t>
      </w:r>
      <w:r>
        <w:rPr>
          <w:rFonts w:hint="eastAsia" w:eastAsia="仿宋_GB2312"/>
          <w:sz w:val="32"/>
          <w:szCs w:val="28"/>
        </w:rPr>
        <w:t>使用</w:t>
      </w:r>
      <w:r>
        <w:rPr>
          <w:rFonts w:eastAsia="仿宋_GB2312"/>
          <w:sz w:val="32"/>
          <w:szCs w:val="28"/>
        </w:rPr>
        <w:t>。主要暴露方式为经皮吸收，根据产品的特性，对本产品的暴露评估考虑经皮途径。</w:t>
      </w:r>
    </w:p>
    <w:p w14:paraId="0859D27B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6D61469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1592A2B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632BEA6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22DF90C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4、微生物检验结果显示该产品微生物符合《化妆品安全技术规范》（2015年版）有关要求；</w:t>
      </w:r>
    </w:p>
    <w:p w14:paraId="54FA6CF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3B91376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35D2D57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3FB6133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，急性皮肤刺激性试验结果为无刺激性，皮肤变态反应试验结果为未见皮肤变态反应，皮肤光毒性试验结果为未见皮肤光毒性，本产品对人体无眼和皮肤刺激性风险，无皮肤致敏性和光毒性风险。</w:t>
      </w:r>
    </w:p>
    <w:p w14:paraId="5AA755C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9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67895A89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8" w:name="_Toc179903345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</w:t>
      </w:r>
      <w:bookmarkStart w:id="13" w:name="_GoBack"/>
      <w:bookmarkEnd w:id="13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据显示，产品的安全性有认识上的改变的，或者有其他证据表明产品可能存在缺陷的，注册人、备案人将采取适当的风险控制措施。</w:t>
      </w:r>
    </w:p>
    <w:p w14:paraId="7531877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八、安全评估人员的签名</w:t>
      </w:r>
      <w:bookmarkEnd w:id="8"/>
      <w:r>
        <w:rPr>
          <w:rFonts w:ascii="黑体" w:hAnsi="黑体" w:eastAsia="黑体"/>
          <w:b w:val="0"/>
        </w:rPr>
        <w:t xml:space="preserve"> </w:t>
      </w:r>
    </w:p>
    <w:p w14:paraId="63A4298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5DC8AD1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455C198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76025C6C">
      <w:pPr>
        <w:pStyle w:val="10"/>
        <w:numPr>
          <w:ilvl w:val="0"/>
          <w:numId w:val="1"/>
        </w:numPr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79903346"/>
      <w:r>
        <w:rPr>
          <w:rFonts w:ascii="黑体" w:hAnsi="黑体" w:eastAsia="黑体"/>
          <w:b w:val="0"/>
        </w:rPr>
        <w:t>安全评估人员简历</w:t>
      </w:r>
      <w:bookmarkEnd w:id="9"/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1FA1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7BCA3E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12602B5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32DD280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6C183C4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A6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F94ECD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71A4C16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7459537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1D648F8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083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3519BE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3937120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E84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C43E50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5549E24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198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3D7C11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671D9CD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418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E0071F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090123A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38EA31F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ascii="黑体" w:hAnsi="黑体" w:eastAsia="黑体"/>
          <w:b w:val="0"/>
        </w:rPr>
      </w:pPr>
      <w:bookmarkStart w:id="10" w:name="_Toc179903347"/>
      <w:r>
        <w:rPr>
          <w:rFonts w:ascii="黑体" w:hAnsi="黑体" w:eastAsia="黑体"/>
          <w:b w:val="0"/>
        </w:rPr>
        <w:t>十、参考文献</w:t>
      </w:r>
      <w:bookmarkEnd w:id="10"/>
    </w:p>
    <w:p w14:paraId="22D1A83D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11D72BD4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79205684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41CFAD44">
      <w:pPr>
        <w:pStyle w:val="31"/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default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 xml:space="preserve">    ……</w:t>
      </w:r>
    </w:p>
    <w:p w14:paraId="5FDB4C5E">
      <w:pPr>
        <w:pStyle w:val="31"/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default" w:eastAsia="仿宋_GB2312"/>
          <w:sz w:val="32"/>
          <w:szCs w:val="28"/>
          <w:lang w:val="en-US" w:eastAsia="zh-CN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7745C18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1" w:name="_Toc107652027"/>
      <w:r>
        <w:rPr>
          <w:rFonts w:hint="eastAsia" w:eastAsia="仿宋_GB2312"/>
          <w:sz w:val="32"/>
          <w:szCs w:val="28"/>
        </w:rPr>
        <w:t>欧洲议会和理事会法规（EC） No.1223/2009</w:t>
      </w:r>
    </w:p>
    <w:p w14:paraId="6AF57660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日本化妆品标准，日本厚生劳动省告示第</w:t>
      </w:r>
      <w:r>
        <w:rPr>
          <w:rFonts w:eastAsia="仿宋_GB2312"/>
          <w:sz w:val="32"/>
          <w:szCs w:val="28"/>
        </w:rPr>
        <w:t>331</w:t>
      </w:r>
      <w:r>
        <w:rPr>
          <w:rFonts w:hint="eastAsia" w:eastAsia="仿宋_GB2312"/>
          <w:sz w:val="32"/>
          <w:szCs w:val="28"/>
        </w:rPr>
        <w:t>号（</w:t>
      </w:r>
      <w:r>
        <w:rPr>
          <w:rFonts w:eastAsia="仿宋_GB2312"/>
          <w:sz w:val="32"/>
          <w:szCs w:val="28"/>
        </w:rPr>
        <w:t>2000</w:t>
      </w:r>
      <w:r>
        <w:rPr>
          <w:rFonts w:hint="eastAsia"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9</w:t>
      </w:r>
      <w:r>
        <w:rPr>
          <w:rFonts w:hint="eastAsia" w:eastAsia="仿宋_GB2312"/>
          <w:sz w:val="32"/>
          <w:szCs w:val="28"/>
        </w:rPr>
        <w:t>月）</w:t>
      </w:r>
    </w:p>
    <w:p w14:paraId="14DA39AF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79903348"/>
      <w:r>
        <w:rPr>
          <w:rFonts w:ascii="黑体" w:hAnsi="黑体" w:eastAsia="黑体"/>
          <w:b w:val="0"/>
        </w:rPr>
        <w:t>十一、附录</w:t>
      </w:r>
      <w:bookmarkEnd w:id="11"/>
      <w:bookmarkEnd w:id="12"/>
    </w:p>
    <w:p w14:paraId="77CD34B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、香精的IFRA证书</w:t>
      </w:r>
    </w:p>
    <w:p w14:paraId="4841F27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、产品的微生物、有害物质和二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烷的检测报告（见化妆品注册检验报告G</w:t>
      </w:r>
      <w:r>
        <w:rPr>
          <w:rFonts w:hint="eastAsia" w:eastAsia="仿宋_GB2312"/>
          <w:sz w:val="32"/>
          <w:szCs w:val="28"/>
          <w:lang w:val="en-US" w:eastAsia="zh-CN"/>
        </w:rPr>
        <w:t>F</w:t>
      </w:r>
      <w:r>
        <w:rPr>
          <w:rFonts w:hint="eastAsia" w:eastAsia="仿宋_GB2312"/>
          <w:sz w:val="32"/>
          <w:szCs w:val="28"/>
        </w:rPr>
        <w:t>xxxxxx），产品中仲链烷胺和亚硝胺（</w:t>
      </w:r>
      <w:r>
        <w:rPr>
          <w:rFonts w:eastAsia="仿宋_GB2312"/>
          <w:sz w:val="32"/>
          <w:szCs w:val="28"/>
        </w:rPr>
        <w:t>N-亚硝基化合物</w:t>
      </w:r>
      <w:r>
        <w:rPr>
          <w:rFonts w:hint="eastAsia" w:eastAsia="仿宋_GB2312"/>
          <w:sz w:val="32"/>
          <w:szCs w:val="28"/>
        </w:rPr>
        <w:t>）的检验报告（xxxx），产品中二甘醇和农药残留的检验报告（xxxx），产品中苯酚的检验报告（xxx）</w:t>
      </w:r>
    </w:p>
    <w:p w14:paraId="361BA9E6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3、产品防腐效能评估或测试结论</w:t>
      </w:r>
    </w:p>
    <w:p w14:paraId="464B2363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4、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170E6C2E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5、产品的包装相容性评估或测试结论</w:t>
      </w:r>
    </w:p>
    <w:p w14:paraId="37D13D24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515C6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附录3</w:t>
      </w:r>
    </w:p>
    <w:p w14:paraId="38189706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2A13BBDD">
      <w:pPr>
        <w:spacing w:after="0" w:line="360" w:lineRule="auto"/>
        <w:rPr>
          <w:rFonts w:hint="eastAsia" w:ascii="宋体" w:hAnsi="宋体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沐浴啫喱</w:t>
      </w:r>
    </w:p>
    <w:p w14:paraId="66FF6D1F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69DC8C33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30EF6FC2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3276F59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56A773D2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629F15A2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4625603E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37603DDC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34171C40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3E666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32387643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2E23E921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2A9259C4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288CA758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3FC443EE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</w:p>
    <w:p w14:paraId="0067FF32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2EF5A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7CE0C5B6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207A9283">
      <w:pPr>
        <w:spacing w:after="0" w:line="360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沐浴啫喱</w:t>
      </w:r>
    </w:p>
    <w:p w14:paraId="7EA04595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10CBC751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78AAAEB4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4FFF221F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72740F88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5C05999C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58273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15B27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761545E7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03EF041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7F90525A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2D4EAFF5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2EA708AD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115DB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1F241896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7E3A9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沐浴啫喱</w:t>
      </w:r>
    </w:p>
    <w:p w14:paraId="4322B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20E9A3D6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65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92974A2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696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7F4CF4FB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474696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73F7405E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22C3C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37F57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42DA2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49F198C7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3914A1B9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4099B20E">
      <w:pPr>
        <w:spacing w:after="0" w:line="400" w:lineRule="exact"/>
        <w:jc w:val="righ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9FD3">
    <w:pPr>
      <w:pStyle w:val="6"/>
      <w:ind w:firstLine="360"/>
      <w:jc w:val="center"/>
    </w:pPr>
  </w:p>
  <w:p w14:paraId="044DE832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B8E3">
    <w:pPr>
      <w:pStyle w:val="7"/>
    </w:pPr>
    <w:r>
      <w:rPr>
        <w:sz w:val="18"/>
      </w:rPr>
      <w:pict>
        <v:shape id="PowerPlusWaterMarkObject74726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8E8B6">
    <w:pPr>
      <w:rPr>
        <w:rFonts w:ascii="仿宋_GB2312" w:hAnsi="仿宋_GB2312" w:eastAsia="仿宋_GB2312" w:cs="仿宋_GB2312"/>
        <w:kern w:val="0"/>
      </w:rPr>
    </w:pPr>
  </w:p>
  <w:p w14:paraId="3B89DC9B">
    <w:pPr>
      <w:jc w:val="left"/>
      <w:rPr>
        <w:szCs w:val="21"/>
      </w:rPr>
    </w:pPr>
    <w:r>
      <w:rPr>
        <w:sz w:val="21"/>
      </w:rPr>
      <w:pict>
        <v:shape id="PowerPlusWaterMarkObject100772" o:spid="_x0000_s2050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C7534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D73C4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CD523"/>
    <w:multiLevelType w:val="singleLevel"/>
    <w:tmpl w:val="674CD523"/>
    <w:lvl w:ilvl="0" w:tentative="0">
      <w:start w:val="9"/>
      <w:numFmt w:val="chineseCounting"/>
      <w:suff w:val="nothing"/>
      <w:lvlText w:val="%1、"/>
      <w:lvlJc w:val="left"/>
    </w:lvl>
  </w:abstractNum>
  <w:abstractNum w:abstractNumId="1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210"/>
  <w:drawingGridVerticalSpacing w:val="164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  <w:docVar w:name="KSO_WPS_MARK_KEY" w:val="6ca63b51-40dc-47e7-9d42-41ed97510bc5"/>
  </w:docVars>
  <w:rsids>
    <w:rsidRoot w:val="00172A27"/>
    <w:rsid w:val="00000423"/>
    <w:rsid w:val="0000265C"/>
    <w:rsid w:val="0000593A"/>
    <w:rsid w:val="00010DCC"/>
    <w:rsid w:val="00011934"/>
    <w:rsid w:val="00014F00"/>
    <w:rsid w:val="00016D27"/>
    <w:rsid w:val="00016E93"/>
    <w:rsid w:val="00016EC1"/>
    <w:rsid w:val="00020F69"/>
    <w:rsid w:val="0002242D"/>
    <w:rsid w:val="00025396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61F9B"/>
    <w:rsid w:val="0006364D"/>
    <w:rsid w:val="00064261"/>
    <w:rsid w:val="00064E34"/>
    <w:rsid w:val="000653C6"/>
    <w:rsid w:val="000659CE"/>
    <w:rsid w:val="00066491"/>
    <w:rsid w:val="0006686B"/>
    <w:rsid w:val="0007030E"/>
    <w:rsid w:val="0007052E"/>
    <w:rsid w:val="00071507"/>
    <w:rsid w:val="00072023"/>
    <w:rsid w:val="00074936"/>
    <w:rsid w:val="00074A1C"/>
    <w:rsid w:val="00075A60"/>
    <w:rsid w:val="000763D4"/>
    <w:rsid w:val="000771CE"/>
    <w:rsid w:val="00090237"/>
    <w:rsid w:val="0009104F"/>
    <w:rsid w:val="00094984"/>
    <w:rsid w:val="00095CA2"/>
    <w:rsid w:val="000960FD"/>
    <w:rsid w:val="000A2989"/>
    <w:rsid w:val="000A2ADC"/>
    <w:rsid w:val="000A4BD0"/>
    <w:rsid w:val="000A533B"/>
    <w:rsid w:val="000A5F93"/>
    <w:rsid w:val="000A6306"/>
    <w:rsid w:val="000B0A31"/>
    <w:rsid w:val="000B1DB8"/>
    <w:rsid w:val="000C089C"/>
    <w:rsid w:val="000C6B84"/>
    <w:rsid w:val="000C7312"/>
    <w:rsid w:val="000D06C6"/>
    <w:rsid w:val="000D1225"/>
    <w:rsid w:val="000D128C"/>
    <w:rsid w:val="000D2D36"/>
    <w:rsid w:val="000D3B40"/>
    <w:rsid w:val="000D501F"/>
    <w:rsid w:val="000D63FE"/>
    <w:rsid w:val="000E0170"/>
    <w:rsid w:val="000E1606"/>
    <w:rsid w:val="000E1732"/>
    <w:rsid w:val="000E2760"/>
    <w:rsid w:val="000E34A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617C"/>
    <w:rsid w:val="00126D6E"/>
    <w:rsid w:val="00130592"/>
    <w:rsid w:val="00133D55"/>
    <w:rsid w:val="001350EC"/>
    <w:rsid w:val="00136AA0"/>
    <w:rsid w:val="00136D88"/>
    <w:rsid w:val="00136F6B"/>
    <w:rsid w:val="00141DB5"/>
    <w:rsid w:val="00144732"/>
    <w:rsid w:val="00145D63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74A"/>
    <w:rsid w:val="00156CD0"/>
    <w:rsid w:val="00157D65"/>
    <w:rsid w:val="00160B02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201F"/>
    <w:rsid w:val="00194713"/>
    <w:rsid w:val="001977FE"/>
    <w:rsid w:val="001A0666"/>
    <w:rsid w:val="001A0B67"/>
    <w:rsid w:val="001A2E79"/>
    <w:rsid w:val="001A33CA"/>
    <w:rsid w:val="001A43D5"/>
    <w:rsid w:val="001A579A"/>
    <w:rsid w:val="001A6B1A"/>
    <w:rsid w:val="001B1E78"/>
    <w:rsid w:val="001B2BC2"/>
    <w:rsid w:val="001B4E7C"/>
    <w:rsid w:val="001B61C4"/>
    <w:rsid w:val="001B7393"/>
    <w:rsid w:val="001C035F"/>
    <w:rsid w:val="001C3EB6"/>
    <w:rsid w:val="001C3EBC"/>
    <w:rsid w:val="001C478D"/>
    <w:rsid w:val="001C492C"/>
    <w:rsid w:val="001C5EC1"/>
    <w:rsid w:val="001C66C6"/>
    <w:rsid w:val="001D021F"/>
    <w:rsid w:val="001D3923"/>
    <w:rsid w:val="001D59EC"/>
    <w:rsid w:val="001D605D"/>
    <w:rsid w:val="001D6CFC"/>
    <w:rsid w:val="001D7B00"/>
    <w:rsid w:val="001E098D"/>
    <w:rsid w:val="001E10BD"/>
    <w:rsid w:val="001E6B3D"/>
    <w:rsid w:val="001E6D45"/>
    <w:rsid w:val="001F094A"/>
    <w:rsid w:val="001F1FF8"/>
    <w:rsid w:val="001F2B35"/>
    <w:rsid w:val="001F3612"/>
    <w:rsid w:val="001F3FB0"/>
    <w:rsid w:val="001F47AD"/>
    <w:rsid w:val="00200068"/>
    <w:rsid w:val="002015A8"/>
    <w:rsid w:val="0020242C"/>
    <w:rsid w:val="00203CD3"/>
    <w:rsid w:val="00203E3E"/>
    <w:rsid w:val="00204B69"/>
    <w:rsid w:val="002056FA"/>
    <w:rsid w:val="00205EC7"/>
    <w:rsid w:val="0021054C"/>
    <w:rsid w:val="00210B6E"/>
    <w:rsid w:val="0021455C"/>
    <w:rsid w:val="002160B6"/>
    <w:rsid w:val="002164D2"/>
    <w:rsid w:val="00216C7B"/>
    <w:rsid w:val="0022067E"/>
    <w:rsid w:val="00221D9A"/>
    <w:rsid w:val="00223952"/>
    <w:rsid w:val="002300C1"/>
    <w:rsid w:val="002306D1"/>
    <w:rsid w:val="00231834"/>
    <w:rsid w:val="0023308A"/>
    <w:rsid w:val="002433A8"/>
    <w:rsid w:val="002479BF"/>
    <w:rsid w:val="00247F9A"/>
    <w:rsid w:val="00250746"/>
    <w:rsid w:val="00250D45"/>
    <w:rsid w:val="002531BF"/>
    <w:rsid w:val="00253B71"/>
    <w:rsid w:val="00256D39"/>
    <w:rsid w:val="00261690"/>
    <w:rsid w:val="002619A8"/>
    <w:rsid w:val="00261C1E"/>
    <w:rsid w:val="00266341"/>
    <w:rsid w:val="0027318F"/>
    <w:rsid w:val="002775A6"/>
    <w:rsid w:val="00277826"/>
    <w:rsid w:val="00277D15"/>
    <w:rsid w:val="0028164C"/>
    <w:rsid w:val="002818FC"/>
    <w:rsid w:val="00282590"/>
    <w:rsid w:val="00284E2A"/>
    <w:rsid w:val="0028528E"/>
    <w:rsid w:val="00285B72"/>
    <w:rsid w:val="002874CF"/>
    <w:rsid w:val="00290083"/>
    <w:rsid w:val="00290C0B"/>
    <w:rsid w:val="002944C5"/>
    <w:rsid w:val="002973E1"/>
    <w:rsid w:val="002A030C"/>
    <w:rsid w:val="002A28C1"/>
    <w:rsid w:val="002A45A8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CC5"/>
    <w:rsid w:val="002D14B4"/>
    <w:rsid w:val="002D19AA"/>
    <w:rsid w:val="002D3E7F"/>
    <w:rsid w:val="002D5EC4"/>
    <w:rsid w:val="002D65B7"/>
    <w:rsid w:val="002E033A"/>
    <w:rsid w:val="002E161E"/>
    <w:rsid w:val="002E30C8"/>
    <w:rsid w:val="002E4B14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5019"/>
    <w:rsid w:val="00306586"/>
    <w:rsid w:val="00307C46"/>
    <w:rsid w:val="003112CA"/>
    <w:rsid w:val="00315FC0"/>
    <w:rsid w:val="003168E8"/>
    <w:rsid w:val="00317029"/>
    <w:rsid w:val="00320EC3"/>
    <w:rsid w:val="00320F29"/>
    <w:rsid w:val="00322672"/>
    <w:rsid w:val="0032388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300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558"/>
    <w:rsid w:val="003678FE"/>
    <w:rsid w:val="00373132"/>
    <w:rsid w:val="00374432"/>
    <w:rsid w:val="003754B9"/>
    <w:rsid w:val="00376709"/>
    <w:rsid w:val="0039379B"/>
    <w:rsid w:val="00394B1B"/>
    <w:rsid w:val="003A1C23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C106F"/>
    <w:rsid w:val="003C2192"/>
    <w:rsid w:val="003C2496"/>
    <w:rsid w:val="003C4998"/>
    <w:rsid w:val="003C4A36"/>
    <w:rsid w:val="003C561C"/>
    <w:rsid w:val="003D08E2"/>
    <w:rsid w:val="003D1601"/>
    <w:rsid w:val="003D272A"/>
    <w:rsid w:val="003D6C28"/>
    <w:rsid w:val="003D78E8"/>
    <w:rsid w:val="003E0F00"/>
    <w:rsid w:val="003E2BB6"/>
    <w:rsid w:val="003E5138"/>
    <w:rsid w:val="003E57A2"/>
    <w:rsid w:val="003E7CB8"/>
    <w:rsid w:val="003F23D1"/>
    <w:rsid w:val="003F43B3"/>
    <w:rsid w:val="003F4D3E"/>
    <w:rsid w:val="003F53AF"/>
    <w:rsid w:val="003F553E"/>
    <w:rsid w:val="003F57F7"/>
    <w:rsid w:val="00401515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20A79"/>
    <w:rsid w:val="004218DC"/>
    <w:rsid w:val="00422184"/>
    <w:rsid w:val="004221A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56BBD"/>
    <w:rsid w:val="004624EC"/>
    <w:rsid w:val="00463C1C"/>
    <w:rsid w:val="00464CDD"/>
    <w:rsid w:val="00465C54"/>
    <w:rsid w:val="004668D0"/>
    <w:rsid w:val="00475219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C7E"/>
    <w:rsid w:val="004A48F4"/>
    <w:rsid w:val="004A4F0C"/>
    <w:rsid w:val="004A5C4E"/>
    <w:rsid w:val="004A779F"/>
    <w:rsid w:val="004B0552"/>
    <w:rsid w:val="004B24D1"/>
    <w:rsid w:val="004B2860"/>
    <w:rsid w:val="004B4E32"/>
    <w:rsid w:val="004B686A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36AA"/>
    <w:rsid w:val="00525512"/>
    <w:rsid w:val="00527DC8"/>
    <w:rsid w:val="00530844"/>
    <w:rsid w:val="005314E4"/>
    <w:rsid w:val="0053181E"/>
    <w:rsid w:val="005324CC"/>
    <w:rsid w:val="005325CF"/>
    <w:rsid w:val="00534504"/>
    <w:rsid w:val="005349F5"/>
    <w:rsid w:val="0054081D"/>
    <w:rsid w:val="00540BAF"/>
    <w:rsid w:val="005410CE"/>
    <w:rsid w:val="00544FBE"/>
    <w:rsid w:val="005455A8"/>
    <w:rsid w:val="0054615C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2993"/>
    <w:rsid w:val="00573488"/>
    <w:rsid w:val="00573B52"/>
    <w:rsid w:val="00577A97"/>
    <w:rsid w:val="005837AF"/>
    <w:rsid w:val="0058521C"/>
    <w:rsid w:val="00587514"/>
    <w:rsid w:val="00590490"/>
    <w:rsid w:val="00593C49"/>
    <w:rsid w:val="005946B9"/>
    <w:rsid w:val="00597253"/>
    <w:rsid w:val="005A027C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77E9"/>
    <w:rsid w:val="005C2C45"/>
    <w:rsid w:val="005C644C"/>
    <w:rsid w:val="005D20CB"/>
    <w:rsid w:val="005D4361"/>
    <w:rsid w:val="005D5D26"/>
    <w:rsid w:val="005D7361"/>
    <w:rsid w:val="005D7901"/>
    <w:rsid w:val="005D7D24"/>
    <w:rsid w:val="005E1942"/>
    <w:rsid w:val="005E216A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16FA8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1A39"/>
    <w:rsid w:val="00655FFA"/>
    <w:rsid w:val="0066092B"/>
    <w:rsid w:val="0066109B"/>
    <w:rsid w:val="00661793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1D0E"/>
    <w:rsid w:val="006C35FB"/>
    <w:rsid w:val="006C4832"/>
    <w:rsid w:val="006C5A3D"/>
    <w:rsid w:val="006C691E"/>
    <w:rsid w:val="006C7898"/>
    <w:rsid w:val="006C7C75"/>
    <w:rsid w:val="006D05F4"/>
    <w:rsid w:val="006D10D6"/>
    <w:rsid w:val="006D2F6B"/>
    <w:rsid w:val="006D3D5E"/>
    <w:rsid w:val="006D456A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7004E0"/>
    <w:rsid w:val="0070412A"/>
    <w:rsid w:val="007068FD"/>
    <w:rsid w:val="00713230"/>
    <w:rsid w:val="007136F5"/>
    <w:rsid w:val="00713A39"/>
    <w:rsid w:val="00713EA9"/>
    <w:rsid w:val="0071733A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29D0"/>
    <w:rsid w:val="00733706"/>
    <w:rsid w:val="00733B39"/>
    <w:rsid w:val="00735046"/>
    <w:rsid w:val="007442DF"/>
    <w:rsid w:val="007447EC"/>
    <w:rsid w:val="00744EFC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7AB"/>
    <w:rsid w:val="00762187"/>
    <w:rsid w:val="0076289B"/>
    <w:rsid w:val="007628EC"/>
    <w:rsid w:val="007633B0"/>
    <w:rsid w:val="00766F07"/>
    <w:rsid w:val="00770035"/>
    <w:rsid w:val="00771DA4"/>
    <w:rsid w:val="00772704"/>
    <w:rsid w:val="00773ED4"/>
    <w:rsid w:val="007771C7"/>
    <w:rsid w:val="0078004C"/>
    <w:rsid w:val="00780B15"/>
    <w:rsid w:val="00781E68"/>
    <w:rsid w:val="00783D3A"/>
    <w:rsid w:val="00785CA4"/>
    <w:rsid w:val="00786D2C"/>
    <w:rsid w:val="0079029D"/>
    <w:rsid w:val="00791491"/>
    <w:rsid w:val="007936D6"/>
    <w:rsid w:val="00795B4B"/>
    <w:rsid w:val="007975BB"/>
    <w:rsid w:val="007A0FCF"/>
    <w:rsid w:val="007A163F"/>
    <w:rsid w:val="007A5098"/>
    <w:rsid w:val="007A6A98"/>
    <w:rsid w:val="007B409A"/>
    <w:rsid w:val="007C08A4"/>
    <w:rsid w:val="007C2991"/>
    <w:rsid w:val="007C520E"/>
    <w:rsid w:val="007C64C7"/>
    <w:rsid w:val="007C6F3D"/>
    <w:rsid w:val="007C72C1"/>
    <w:rsid w:val="007D1AAB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E97"/>
    <w:rsid w:val="007F35C3"/>
    <w:rsid w:val="007F5F8E"/>
    <w:rsid w:val="007F6C62"/>
    <w:rsid w:val="007F6CCA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520E"/>
    <w:rsid w:val="00815765"/>
    <w:rsid w:val="0081637A"/>
    <w:rsid w:val="00817578"/>
    <w:rsid w:val="00820135"/>
    <w:rsid w:val="00823346"/>
    <w:rsid w:val="00827A00"/>
    <w:rsid w:val="008300E3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3918"/>
    <w:rsid w:val="00874706"/>
    <w:rsid w:val="008749C3"/>
    <w:rsid w:val="00881706"/>
    <w:rsid w:val="0088214B"/>
    <w:rsid w:val="00882E0E"/>
    <w:rsid w:val="008842AA"/>
    <w:rsid w:val="00886BB9"/>
    <w:rsid w:val="00886BC6"/>
    <w:rsid w:val="00891E34"/>
    <w:rsid w:val="00892A4B"/>
    <w:rsid w:val="00893111"/>
    <w:rsid w:val="008935D0"/>
    <w:rsid w:val="00895352"/>
    <w:rsid w:val="00896531"/>
    <w:rsid w:val="008A01E4"/>
    <w:rsid w:val="008A35EB"/>
    <w:rsid w:val="008A4360"/>
    <w:rsid w:val="008A6184"/>
    <w:rsid w:val="008A61A1"/>
    <w:rsid w:val="008B0579"/>
    <w:rsid w:val="008B5119"/>
    <w:rsid w:val="008B5212"/>
    <w:rsid w:val="008B7DF8"/>
    <w:rsid w:val="008C1F1A"/>
    <w:rsid w:val="008C287C"/>
    <w:rsid w:val="008C28C7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30F"/>
    <w:rsid w:val="008D5FE4"/>
    <w:rsid w:val="008D6E2F"/>
    <w:rsid w:val="008D7DF8"/>
    <w:rsid w:val="008E5C0C"/>
    <w:rsid w:val="008E6939"/>
    <w:rsid w:val="008E6FCF"/>
    <w:rsid w:val="008F084C"/>
    <w:rsid w:val="008F0E50"/>
    <w:rsid w:val="008F1982"/>
    <w:rsid w:val="008F2E00"/>
    <w:rsid w:val="008F3FD0"/>
    <w:rsid w:val="008F4E49"/>
    <w:rsid w:val="008F5963"/>
    <w:rsid w:val="008F6820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3147D"/>
    <w:rsid w:val="009316F1"/>
    <w:rsid w:val="00931733"/>
    <w:rsid w:val="00932C97"/>
    <w:rsid w:val="009340DE"/>
    <w:rsid w:val="00935FBE"/>
    <w:rsid w:val="0093715E"/>
    <w:rsid w:val="0094036D"/>
    <w:rsid w:val="009419F5"/>
    <w:rsid w:val="00943E7A"/>
    <w:rsid w:val="00944679"/>
    <w:rsid w:val="00944DEC"/>
    <w:rsid w:val="0094647A"/>
    <w:rsid w:val="00946C45"/>
    <w:rsid w:val="00947240"/>
    <w:rsid w:val="009507DF"/>
    <w:rsid w:val="00951AFF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69A5"/>
    <w:rsid w:val="009805C0"/>
    <w:rsid w:val="009840A5"/>
    <w:rsid w:val="00985196"/>
    <w:rsid w:val="00985DEB"/>
    <w:rsid w:val="00986885"/>
    <w:rsid w:val="009869EE"/>
    <w:rsid w:val="00987ED0"/>
    <w:rsid w:val="00990A1F"/>
    <w:rsid w:val="00990FAB"/>
    <w:rsid w:val="00991BF3"/>
    <w:rsid w:val="0099200C"/>
    <w:rsid w:val="009923A9"/>
    <w:rsid w:val="00993BD5"/>
    <w:rsid w:val="009952D4"/>
    <w:rsid w:val="009A0574"/>
    <w:rsid w:val="009A1829"/>
    <w:rsid w:val="009A1AF0"/>
    <w:rsid w:val="009A2336"/>
    <w:rsid w:val="009A2DB4"/>
    <w:rsid w:val="009A49E0"/>
    <w:rsid w:val="009A59DB"/>
    <w:rsid w:val="009A6951"/>
    <w:rsid w:val="009A7E8E"/>
    <w:rsid w:val="009B6847"/>
    <w:rsid w:val="009B772F"/>
    <w:rsid w:val="009C27A3"/>
    <w:rsid w:val="009C2C17"/>
    <w:rsid w:val="009C6E8C"/>
    <w:rsid w:val="009C7C82"/>
    <w:rsid w:val="009D25FA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F0AD2"/>
    <w:rsid w:val="009F2AC4"/>
    <w:rsid w:val="009F5AEB"/>
    <w:rsid w:val="009F63A3"/>
    <w:rsid w:val="00A0056B"/>
    <w:rsid w:val="00A01064"/>
    <w:rsid w:val="00A0116B"/>
    <w:rsid w:val="00A03AD8"/>
    <w:rsid w:val="00A062F0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612"/>
    <w:rsid w:val="00A2771A"/>
    <w:rsid w:val="00A3086F"/>
    <w:rsid w:val="00A351E7"/>
    <w:rsid w:val="00A37103"/>
    <w:rsid w:val="00A374BA"/>
    <w:rsid w:val="00A40BF7"/>
    <w:rsid w:val="00A419E6"/>
    <w:rsid w:val="00A4281F"/>
    <w:rsid w:val="00A43AA5"/>
    <w:rsid w:val="00A44202"/>
    <w:rsid w:val="00A462DD"/>
    <w:rsid w:val="00A53DD2"/>
    <w:rsid w:val="00A54072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5B8A"/>
    <w:rsid w:val="00A76184"/>
    <w:rsid w:val="00A80137"/>
    <w:rsid w:val="00A8280B"/>
    <w:rsid w:val="00A829C2"/>
    <w:rsid w:val="00A82CA2"/>
    <w:rsid w:val="00A86E5F"/>
    <w:rsid w:val="00A916AA"/>
    <w:rsid w:val="00A91B50"/>
    <w:rsid w:val="00A9473F"/>
    <w:rsid w:val="00A96089"/>
    <w:rsid w:val="00AA2F86"/>
    <w:rsid w:val="00AA30FC"/>
    <w:rsid w:val="00AA3CBD"/>
    <w:rsid w:val="00AA563A"/>
    <w:rsid w:val="00AA6894"/>
    <w:rsid w:val="00AB191C"/>
    <w:rsid w:val="00AB71C8"/>
    <w:rsid w:val="00AB7FDD"/>
    <w:rsid w:val="00AC2D33"/>
    <w:rsid w:val="00AC3221"/>
    <w:rsid w:val="00AD21A0"/>
    <w:rsid w:val="00AD53BC"/>
    <w:rsid w:val="00AE1D86"/>
    <w:rsid w:val="00AE5018"/>
    <w:rsid w:val="00AE6191"/>
    <w:rsid w:val="00AE686B"/>
    <w:rsid w:val="00AE6AAD"/>
    <w:rsid w:val="00AE7AC2"/>
    <w:rsid w:val="00AE7BE1"/>
    <w:rsid w:val="00AF07C8"/>
    <w:rsid w:val="00AF147A"/>
    <w:rsid w:val="00AF5D91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2940"/>
    <w:rsid w:val="00B333ED"/>
    <w:rsid w:val="00B34F67"/>
    <w:rsid w:val="00B367C6"/>
    <w:rsid w:val="00B40C39"/>
    <w:rsid w:val="00B43511"/>
    <w:rsid w:val="00B43FFB"/>
    <w:rsid w:val="00B4574F"/>
    <w:rsid w:val="00B50ECA"/>
    <w:rsid w:val="00B54CEF"/>
    <w:rsid w:val="00B569D2"/>
    <w:rsid w:val="00B627D0"/>
    <w:rsid w:val="00B62FA0"/>
    <w:rsid w:val="00B63047"/>
    <w:rsid w:val="00B64617"/>
    <w:rsid w:val="00B6463D"/>
    <w:rsid w:val="00B70FB7"/>
    <w:rsid w:val="00B7441E"/>
    <w:rsid w:val="00B817FD"/>
    <w:rsid w:val="00B84EF7"/>
    <w:rsid w:val="00B86EC7"/>
    <w:rsid w:val="00B9502E"/>
    <w:rsid w:val="00B9690B"/>
    <w:rsid w:val="00B96A05"/>
    <w:rsid w:val="00B96CD3"/>
    <w:rsid w:val="00B96F28"/>
    <w:rsid w:val="00B97997"/>
    <w:rsid w:val="00BA00D5"/>
    <w:rsid w:val="00BA1FC7"/>
    <w:rsid w:val="00BB30C8"/>
    <w:rsid w:val="00BB4B23"/>
    <w:rsid w:val="00BC5883"/>
    <w:rsid w:val="00BD0E4A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D9"/>
    <w:rsid w:val="00BE7ED6"/>
    <w:rsid w:val="00BE7F16"/>
    <w:rsid w:val="00BF0BB7"/>
    <w:rsid w:val="00BF17FB"/>
    <w:rsid w:val="00BF2307"/>
    <w:rsid w:val="00BF23A2"/>
    <w:rsid w:val="00BF282C"/>
    <w:rsid w:val="00BF37B0"/>
    <w:rsid w:val="00C03F17"/>
    <w:rsid w:val="00C04E2F"/>
    <w:rsid w:val="00C05E89"/>
    <w:rsid w:val="00C07D2B"/>
    <w:rsid w:val="00C14552"/>
    <w:rsid w:val="00C1570A"/>
    <w:rsid w:val="00C22B23"/>
    <w:rsid w:val="00C2318C"/>
    <w:rsid w:val="00C232E5"/>
    <w:rsid w:val="00C23A22"/>
    <w:rsid w:val="00C23D56"/>
    <w:rsid w:val="00C31ACD"/>
    <w:rsid w:val="00C32207"/>
    <w:rsid w:val="00C33A79"/>
    <w:rsid w:val="00C428FC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73515"/>
    <w:rsid w:val="00C7533C"/>
    <w:rsid w:val="00C75B78"/>
    <w:rsid w:val="00C76FFC"/>
    <w:rsid w:val="00C80C61"/>
    <w:rsid w:val="00C8251D"/>
    <w:rsid w:val="00C82E33"/>
    <w:rsid w:val="00C83F72"/>
    <w:rsid w:val="00C842B4"/>
    <w:rsid w:val="00C91027"/>
    <w:rsid w:val="00C92BC0"/>
    <w:rsid w:val="00C94C67"/>
    <w:rsid w:val="00C9780E"/>
    <w:rsid w:val="00CA0372"/>
    <w:rsid w:val="00CA2B21"/>
    <w:rsid w:val="00CB035C"/>
    <w:rsid w:val="00CB093F"/>
    <w:rsid w:val="00CB195E"/>
    <w:rsid w:val="00CB1A11"/>
    <w:rsid w:val="00CC37C3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7A0B"/>
    <w:rsid w:val="00CF5DC1"/>
    <w:rsid w:val="00CF5F0D"/>
    <w:rsid w:val="00CF6325"/>
    <w:rsid w:val="00CF6DA9"/>
    <w:rsid w:val="00CF7FD2"/>
    <w:rsid w:val="00D00905"/>
    <w:rsid w:val="00D024DD"/>
    <w:rsid w:val="00D03760"/>
    <w:rsid w:val="00D03FFD"/>
    <w:rsid w:val="00D051A6"/>
    <w:rsid w:val="00D05C32"/>
    <w:rsid w:val="00D10150"/>
    <w:rsid w:val="00D10829"/>
    <w:rsid w:val="00D13DEF"/>
    <w:rsid w:val="00D15C72"/>
    <w:rsid w:val="00D22D40"/>
    <w:rsid w:val="00D23F31"/>
    <w:rsid w:val="00D25055"/>
    <w:rsid w:val="00D254C4"/>
    <w:rsid w:val="00D261D8"/>
    <w:rsid w:val="00D33B6D"/>
    <w:rsid w:val="00D357EC"/>
    <w:rsid w:val="00D35857"/>
    <w:rsid w:val="00D42C3B"/>
    <w:rsid w:val="00D42F11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37F4"/>
    <w:rsid w:val="00D75E35"/>
    <w:rsid w:val="00D771E1"/>
    <w:rsid w:val="00D77340"/>
    <w:rsid w:val="00D7747C"/>
    <w:rsid w:val="00D86040"/>
    <w:rsid w:val="00D8716F"/>
    <w:rsid w:val="00D9289F"/>
    <w:rsid w:val="00D940F1"/>
    <w:rsid w:val="00D9662F"/>
    <w:rsid w:val="00D972CF"/>
    <w:rsid w:val="00D97653"/>
    <w:rsid w:val="00DA45F4"/>
    <w:rsid w:val="00DA466B"/>
    <w:rsid w:val="00DA5B1C"/>
    <w:rsid w:val="00DA6397"/>
    <w:rsid w:val="00DA7D1D"/>
    <w:rsid w:val="00DB17AB"/>
    <w:rsid w:val="00DB4C9D"/>
    <w:rsid w:val="00DB6AF0"/>
    <w:rsid w:val="00DB6BD6"/>
    <w:rsid w:val="00DB7850"/>
    <w:rsid w:val="00DC1B8D"/>
    <w:rsid w:val="00DC1E9A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E7F7B"/>
    <w:rsid w:val="00DF1936"/>
    <w:rsid w:val="00DF31D0"/>
    <w:rsid w:val="00DF79A0"/>
    <w:rsid w:val="00E01BC8"/>
    <w:rsid w:val="00E044C8"/>
    <w:rsid w:val="00E05A99"/>
    <w:rsid w:val="00E05B4C"/>
    <w:rsid w:val="00E07D26"/>
    <w:rsid w:val="00E13423"/>
    <w:rsid w:val="00E14ED0"/>
    <w:rsid w:val="00E15CCA"/>
    <w:rsid w:val="00E179AC"/>
    <w:rsid w:val="00E17A3E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5B8"/>
    <w:rsid w:val="00E4677E"/>
    <w:rsid w:val="00E614D6"/>
    <w:rsid w:val="00E61B65"/>
    <w:rsid w:val="00E6212B"/>
    <w:rsid w:val="00E62DC2"/>
    <w:rsid w:val="00E62EC5"/>
    <w:rsid w:val="00E63DD9"/>
    <w:rsid w:val="00E64816"/>
    <w:rsid w:val="00E66CB7"/>
    <w:rsid w:val="00E72EAE"/>
    <w:rsid w:val="00E73776"/>
    <w:rsid w:val="00E73B64"/>
    <w:rsid w:val="00E73E31"/>
    <w:rsid w:val="00E77E46"/>
    <w:rsid w:val="00E802E5"/>
    <w:rsid w:val="00E8220D"/>
    <w:rsid w:val="00E84535"/>
    <w:rsid w:val="00E861B9"/>
    <w:rsid w:val="00E86506"/>
    <w:rsid w:val="00E87FD2"/>
    <w:rsid w:val="00E90DD6"/>
    <w:rsid w:val="00E93EE0"/>
    <w:rsid w:val="00E93F88"/>
    <w:rsid w:val="00E956BA"/>
    <w:rsid w:val="00E96BFC"/>
    <w:rsid w:val="00E97298"/>
    <w:rsid w:val="00E978F3"/>
    <w:rsid w:val="00EA2142"/>
    <w:rsid w:val="00EA2F2E"/>
    <w:rsid w:val="00EA5562"/>
    <w:rsid w:val="00EB0073"/>
    <w:rsid w:val="00EB35A9"/>
    <w:rsid w:val="00EB39C1"/>
    <w:rsid w:val="00EB5C3A"/>
    <w:rsid w:val="00EB609C"/>
    <w:rsid w:val="00EC066F"/>
    <w:rsid w:val="00EC4AB1"/>
    <w:rsid w:val="00ED2031"/>
    <w:rsid w:val="00ED3AB3"/>
    <w:rsid w:val="00ED40E0"/>
    <w:rsid w:val="00ED440D"/>
    <w:rsid w:val="00ED70FE"/>
    <w:rsid w:val="00EE2CB5"/>
    <w:rsid w:val="00EE3893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661D"/>
    <w:rsid w:val="00F067E0"/>
    <w:rsid w:val="00F0709F"/>
    <w:rsid w:val="00F13527"/>
    <w:rsid w:val="00F16EFE"/>
    <w:rsid w:val="00F17154"/>
    <w:rsid w:val="00F226A1"/>
    <w:rsid w:val="00F262DE"/>
    <w:rsid w:val="00F30CB6"/>
    <w:rsid w:val="00F30FA1"/>
    <w:rsid w:val="00F32A99"/>
    <w:rsid w:val="00F33E37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463F"/>
    <w:rsid w:val="00F75816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D83"/>
    <w:rsid w:val="00FB267E"/>
    <w:rsid w:val="00FB3E0B"/>
    <w:rsid w:val="00FB5E0A"/>
    <w:rsid w:val="00FB701B"/>
    <w:rsid w:val="00FC15C8"/>
    <w:rsid w:val="00FC2E24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0B38AD"/>
    <w:rsid w:val="09C90B80"/>
    <w:rsid w:val="09CF168A"/>
    <w:rsid w:val="0A4C13DB"/>
    <w:rsid w:val="0A570253"/>
    <w:rsid w:val="0A7C21D5"/>
    <w:rsid w:val="0BEC7EA0"/>
    <w:rsid w:val="0C192F2A"/>
    <w:rsid w:val="0D063BF1"/>
    <w:rsid w:val="0D436AAA"/>
    <w:rsid w:val="0D8616A1"/>
    <w:rsid w:val="0F3EAE38"/>
    <w:rsid w:val="0F577BE7"/>
    <w:rsid w:val="117017D8"/>
    <w:rsid w:val="117A2ECF"/>
    <w:rsid w:val="11A23C46"/>
    <w:rsid w:val="128516FD"/>
    <w:rsid w:val="12E0559E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420B64"/>
    <w:rsid w:val="19FE479F"/>
    <w:rsid w:val="1BCB648E"/>
    <w:rsid w:val="1C6D218D"/>
    <w:rsid w:val="1E570D28"/>
    <w:rsid w:val="1FB385F9"/>
    <w:rsid w:val="1FE91B92"/>
    <w:rsid w:val="257F5C9F"/>
    <w:rsid w:val="25D1396C"/>
    <w:rsid w:val="27FB70A4"/>
    <w:rsid w:val="29C15017"/>
    <w:rsid w:val="2A8D465A"/>
    <w:rsid w:val="2ACE62EB"/>
    <w:rsid w:val="2C4047C0"/>
    <w:rsid w:val="2C801BC6"/>
    <w:rsid w:val="2D9C28CC"/>
    <w:rsid w:val="2FF4452B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95577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E216694"/>
    <w:rsid w:val="3F5BE40E"/>
    <w:rsid w:val="3F6A5050"/>
    <w:rsid w:val="3FB96EEB"/>
    <w:rsid w:val="3FFA55D5"/>
    <w:rsid w:val="3FFFEE0B"/>
    <w:rsid w:val="41464F8F"/>
    <w:rsid w:val="41723032"/>
    <w:rsid w:val="42372AA5"/>
    <w:rsid w:val="43D84C74"/>
    <w:rsid w:val="43E2636A"/>
    <w:rsid w:val="44855992"/>
    <w:rsid w:val="449874E5"/>
    <w:rsid w:val="467D1614"/>
    <w:rsid w:val="469475AC"/>
    <w:rsid w:val="46C13206"/>
    <w:rsid w:val="485D6518"/>
    <w:rsid w:val="488A12DA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246F39"/>
    <w:rsid w:val="4D9755D1"/>
    <w:rsid w:val="4FBE309C"/>
    <w:rsid w:val="502F808A"/>
    <w:rsid w:val="509E2486"/>
    <w:rsid w:val="512113AA"/>
    <w:rsid w:val="512E6DE1"/>
    <w:rsid w:val="51E77B87"/>
    <w:rsid w:val="5257668E"/>
    <w:rsid w:val="53D434FD"/>
    <w:rsid w:val="54CD6705"/>
    <w:rsid w:val="54FF4283"/>
    <w:rsid w:val="554C23F2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9E940B2"/>
    <w:rsid w:val="5A1D5C5B"/>
    <w:rsid w:val="5A9F796A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692DB6"/>
    <w:rsid w:val="60A31D4A"/>
    <w:rsid w:val="614F1D01"/>
    <w:rsid w:val="62112444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343A9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2130BB"/>
    <w:rsid w:val="723D0CF2"/>
    <w:rsid w:val="72E3016B"/>
    <w:rsid w:val="73C74A6F"/>
    <w:rsid w:val="73F6015B"/>
    <w:rsid w:val="74852AEA"/>
    <w:rsid w:val="753307D4"/>
    <w:rsid w:val="75BCF451"/>
    <w:rsid w:val="76BD26F7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17</Pages>
  <Words>5332</Words>
  <Characters>6251</Characters>
  <Lines>130</Lines>
  <Paragraphs>36</Paragraphs>
  <TotalTime>0</TotalTime>
  <ScaleCrop>false</ScaleCrop>
  <LinksUpToDate>false</LinksUpToDate>
  <CharactersWithSpaces>6527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2024-11-25T08:00:00Z</dcterms:created>
  <dc:creator>Xtzj.User</dc:creator>
  <cp:lastModifiedBy>时维鹰扬</cp:lastModifiedBy>
  <cp:lastPrinted>2024-10-25T02:27:00Z</cp:lastPrinted>
  <dcterms:modified xsi:type="dcterms:W3CDTF">2024-12-17T07:13:39Z</dcterms:modified>
  <dc:title>（局发文式样）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C214883CA580482CB1C082D7CA30A357_13</vt:lpwstr>
  </property>
</Properties>
</file>