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A88" w:rsidRDefault="00C06A88">
      <w:pPr>
        <w:spacing w:line="540" w:lineRule="exact"/>
        <w:rPr>
          <w:rFonts w:ascii="黑体" w:eastAsia="黑体" w:hAnsi="黑体" w:cs="黑体"/>
          <w:color w:val="0000FF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fldChar w:fldCharType="begin"/>
      </w:r>
      <w:r>
        <w:rPr>
          <w:rFonts w:ascii="黑体" w:eastAsia="黑体" w:hAnsi="黑体" w:cs="黑体" w:hint="eastAsia"/>
          <w:sz w:val="32"/>
          <w:szCs w:val="32"/>
        </w:rPr>
        <w:instrText>ADDIN CNKISM.UserStyle</w:instrText>
      </w:r>
      <w:r>
        <w:rPr>
          <w:rFonts w:ascii="黑体" w:eastAsia="黑体" w:hAnsi="黑体" w:cs="黑体" w:hint="eastAsia"/>
          <w:sz w:val="32"/>
          <w:szCs w:val="32"/>
        </w:rPr>
        <w:fldChar w:fldCharType="end"/>
      </w: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C06A88" w:rsidRDefault="00C06A88">
      <w:pPr>
        <w:pStyle w:val="2"/>
        <w:spacing w:beforeLines="100" w:before="312" w:afterLines="100" w:after="312" w:line="640" w:lineRule="exact"/>
        <w:jc w:val="center"/>
        <w:rPr>
          <w:rFonts w:ascii="Times New Roman" w:eastAsia="方正小标宋简体" w:hAnsi="Times New Roman" w:cs="Times New Roman"/>
          <w:b w:val="0"/>
          <w:color w:val="000000"/>
          <w:sz w:val="44"/>
          <w:szCs w:val="48"/>
        </w:rPr>
      </w:pPr>
      <w:r>
        <w:rPr>
          <w:rFonts w:ascii="Times New Roman" w:eastAsia="方正小标宋简体" w:hAnsi="Times New Roman" w:cs="Times New Roman"/>
          <w:b w:val="0"/>
          <w:color w:val="000000"/>
          <w:sz w:val="44"/>
          <w:szCs w:val="48"/>
        </w:rPr>
        <w:t>枸橼酸铋钾颗粒说明书</w:t>
      </w:r>
    </w:p>
    <w:p w:rsidR="00C06A88" w:rsidRDefault="00C06A88">
      <w:pPr>
        <w:spacing w:line="400" w:lineRule="exact"/>
        <w:jc w:val="center"/>
        <w:rPr>
          <w:b/>
          <w:szCs w:val="21"/>
        </w:rPr>
      </w:pPr>
      <w:r>
        <w:rPr>
          <w:b/>
          <w:szCs w:val="21"/>
        </w:rPr>
        <w:t>请仔细阅读说明书并按说明使用或在药师指导下购买和使用</w:t>
      </w:r>
    </w:p>
    <w:p w:rsidR="00C06A88" w:rsidRDefault="00C06A88">
      <w:pPr>
        <w:rPr>
          <w:szCs w:val="21"/>
        </w:rPr>
      </w:pPr>
      <w:r>
        <w:rPr>
          <w:bCs/>
          <w:szCs w:val="21"/>
        </w:rPr>
        <w:t>[</w:t>
      </w:r>
      <w:r>
        <w:rPr>
          <w:szCs w:val="21"/>
        </w:rPr>
        <w:t>[</w:t>
      </w:r>
      <w:r>
        <w:rPr>
          <w:szCs w:val="21"/>
        </w:rPr>
        <w:t>药品名称</w:t>
      </w:r>
      <w:r>
        <w:rPr>
          <w:szCs w:val="21"/>
        </w:rPr>
        <w:t>]</w:t>
      </w:r>
    </w:p>
    <w:p w:rsidR="00C06A88" w:rsidRDefault="00C06A88">
      <w:pPr>
        <w:rPr>
          <w:szCs w:val="21"/>
        </w:rPr>
      </w:pPr>
      <w:r>
        <w:rPr>
          <w:szCs w:val="21"/>
        </w:rPr>
        <w:t>通用名称：枸橼酸铋钾颗粒</w:t>
      </w:r>
    </w:p>
    <w:p w:rsidR="00C06A88" w:rsidRDefault="00C06A88">
      <w:pPr>
        <w:rPr>
          <w:szCs w:val="21"/>
        </w:rPr>
      </w:pPr>
      <w:r>
        <w:rPr>
          <w:szCs w:val="21"/>
        </w:rPr>
        <w:t>商品名称：</w:t>
      </w:r>
    </w:p>
    <w:p w:rsidR="00C06A88" w:rsidRDefault="00C06A88">
      <w:pPr>
        <w:rPr>
          <w:szCs w:val="21"/>
        </w:rPr>
      </w:pPr>
      <w:r>
        <w:rPr>
          <w:szCs w:val="21"/>
        </w:rPr>
        <w:t>英文名称：</w:t>
      </w:r>
    </w:p>
    <w:p w:rsidR="00C06A88" w:rsidRDefault="00C06A88">
      <w:pPr>
        <w:rPr>
          <w:szCs w:val="21"/>
        </w:rPr>
      </w:pPr>
      <w:r>
        <w:rPr>
          <w:szCs w:val="21"/>
        </w:rPr>
        <w:t>汉语拼音：</w:t>
      </w:r>
    </w:p>
    <w:p w:rsidR="00C06A88" w:rsidRDefault="00C06A88">
      <w:pPr>
        <w:rPr>
          <w:szCs w:val="21"/>
        </w:rPr>
      </w:pPr>
      <w:r>
        <w:rPr>
          <w:szCs w:val="21"/>
        </w:rPr>
        <w:t>[</w:t>
      </w:r>
      <w:r>
        <w:rPr>
          <w:szCs w:val="21"/>
        </w:rPr>
        <w:t>成份</w:t>
      </w:r>
      <w:r>
        <w:rPr>
          <w:szCs w:val="21"/>
        </w:rPr>
        <w:t>]</w:t>
      </w:r>
    </w:p>
    <w:p w:rsidR="00C06A88" w:rsidRDefault="00C06A88">
      <w:pPr>
        <w:rPr>
          <w:szCs w:val="21"/>
        </w:rPr>
      </w:pPr>
      <w:r>
        <w:rPr>
          <w:szCs w:val="21"/>
        </w:rPr>
        <w:t>[</w:t>
      </w:r>
      <w:r>
        <w:rPr>
          <w:szCs w:val="21"/>
        </w:rPr>
        <w:t>性状</w:t>
      </w:r>
      <w:r>
        <w:rPr>
          <w:szCs w:val="21"/>
        </w:rPr>
        <w:t>]</w:t>
      </w:r>
    </w:p>
    <w:p w:rsidR="00C06A88" w:rsidRDefault="00C06A88">
      <w:pPr>
        <w:rPr>
          <w:szCs w:val="21"/>
        </w:rPr>
      </w:pPr>
      <w:r>
        <w:rPr>
          <w:szCs w:val="21"/>
        </w:rPr>
        <w:t>[</w:t>
      </w:r>
      <w:r>
        <w:rPr>
          <w:szCs w:val="21"/>
        </w:rPr>
        <w:t>作用类别</w:t>
      </w:r>
      <w:r>
        <w:rPr>
          <w:szCs w:val="21"/>
        </w:rPr>
        <w:t xml:space="preserve">] </w:t>
      </w:r>
      <w:r>
        <w:rPr>
          <w:szCs w:val="21"/>
        </w:rPr>
        <w:t>本品为胃黏膜保护类非处方药药品。</w:t>
      </w:r>
    </w:p>
    <w:p w:rsidR="00C06A88" w:rsidRDefault="00C06A88">
      <w:pPr>
        <w:rPr>
          <w:szCs w:val="21"/>
        </w:rPr>
      </w:pPr>
      <w:r>
        <w:rPr>
          <w:szCs w:val="21"/>
        </w:rPr>
        <w:t>[</w:t>
      </w:r>
      <w:r>
        <w:rPr>
          <w:szCs w:val="21"/>
        </w:rPr>
        <w:t>适应症</w:t>
      </w:r>
      <w:r>
        <w:rPr>
          <w:szCs w:val="21"/>
        </w:rPr>
        <w:t xml:space="preserve">] </w:t>
      </w:r>
      <w:r>
        <w:rPr>
          <w:szCs w:val="21"/>
        </w:rPr>
        <w:t>用于慢性胃炎及缓解胃酸过多引起的胃痛、胃灼热感（烧心）和反酸。</w:t>
      </w:r>
    </w:p>
    <w:p w:rsidR="00C06A88" w:rsidRDefault="00C06A88">
      <w:pPr>
        <w:rPr>
          <w:szCs w:val="21"/>
        </w:rPr>
      </w:pPr>
      <w:r>
        <w:rPr>
          <w:szCs w:val="21"/>
        </w:rPr>
        <w:t>[</w:t>
      </w:r>
      <w:r>
        <w:rPr>
          <w:szCs w:val="21"/>
        </w:rPr>
        <w:t>规格</w:t>
      </w:r>
      <w:r>
        <w:rPr>
          <w:szCs w:val="21"/>
        </w:rPr>
        <w:t>] 120</w:t>
      </w:r>
      <w:r>
        <w:rPr>
          <w:szCs w:val="21"/>
        </w:rPr>
        <w:t>毫克（按三氧化二铋计）</w:t>
      </w:r>
    </w:p>
    <w:p w:rsidR="00C06A88" w:rsidRDefault="00C06A88">
      <w:pPr>
        <w:rPr>
          <w:szCs w:val="21"/>
        </w:rPr>
      </w:pPr>
      <w:r>
        <w:rPr>
          <w:szCs w:val="21"/>
        </w:rPr>
        <w:t>[</w:t>
      </w:r>
      <w:r>
        <w:rPr>
          <w:szCs w:val="21"/>
        </w:rPr>
        <w:t>用法用量</w:t>
      </w:r>
      <w:r>
        <w:rPr>
          <w:szCs w:val="21"/>
        </w:rPr>
        <w:t xml:space="preserve">] </w:t>
      </w:r>
      <w:r>
        <w:rPr>
          <w:szCs w:val="21"/>
        </w:rPr>
        <w:t>口服，用</w:t>
      </w:r>
      <w:r>
        <w:rPr>
          <w:szCs w:val="21"/>
        </w:rPr>
        <w:t>30</w:t>
      </w:r>
      <w:r>
        <w:rPr>
          <w:szCs w:val="21"/>
        </w:rPr>
        <w:t>～</w:t>
      </w:r>
      <w:r>
        <w:rPr>
          <w:szCs w:val="21"/>
        </w:rPr>
        <w:t>50</w:t>
      </w:r>
      <w:r>
        <w:rPr>
          <w:szCs w:val="21"/>
        </w:rPr>
        <w:t>毫升温水冲服。成人一次</w:t>
      </w:r>
      <w:r>
        <w:rPr>
          <w:szCs w:val="21"/>
        </w:rPr>
        <w:t>1</w:t>
      </w:r>
      <w:r>
        <w:rPr>
          <w:szCs w:val="21"/>
        </w:rPr>
        <w:t>袋，一日</w:t>
      </w:r>
      <w:r>
        <w:rPr>
          <w:szCs w:val="21"/>
        </w:rPr>
        <w:t>4</w:t>
      </w:r>
      <w:r>
        <w:rPr>
          <w:szCs w:val="21"/>
        </w:rPr>
        <w:t>次，前</w:t>
      </w:r>
      <w:r>
        <w:rPr>
          <w:szCs w:val="21"/>
        </w:rPr>
        <w:t>3</w:t>
      </w:r>
      <w:r>
        <w:rPr>
          <w:szCs w:val="21"/>
        </w:rPr>
        <w:t>次于三餐前半小时，第</w:t>
      </w:r>
      <w:r>
        <w:rPr>
          <w:szCs w:val="21"/>
        </w:rPr>
        <w:t>4</w:t>
      </w:r>
      <w:r>
        <w:rPr>
          <w:szCs w:val="21"/>
        </w:rPr>
        <w:t>次于晚餐后</w:t>
      </w:r>
      <w:r>
        <w:rPr>
          <w:szCs w:val="21"/>
        </w:rPr>
        <w:t>2</w:t>
      </w:r>
      <w:r>
        <w:rPr>
          <w:szCs w:val="21"/>
        </w:rPr>
        <w:t>小时服用；或一日</w:t>
      </w:r>
      <w:r>
        <w:rPr>
          <w:szCs w:val="21"/>
        </w:rPr>
        <w:t>2</w:t>
      </w:r>
      <w:r>
        <w:rPr>
          <w:szCs w:val="21"/>
        </w:rPr>
        <w:t>次，早晚各服</w:t>
      </w:r>
      <w:r>
        <w:rPr>
          <w:szCs w:val="21"/>
        </w:rPr>
        <w:t>2</w:t>
      </w:r>
      <w:r>
        <w:rPr>
          <w:szCs w:val="21"/>
        </w:rPr>
        <w:t>袋。</w:t>
      </w:r>
    </w:p>
    <w:p w:rsidR="00C06A88" w:rsidRDefault="00C06A88">
      <w:pPr>
        <w:rPr>
          <w:szCs w:val="21"/>
        </w:rPr>
      </w:pPr>
      <w:r>
        <w:rPr>
          <w:szCs w:val="21"/>
        </w:rPr>
        <w:t>[</w:t>
      </w:r>
      <w:r>
        <w:rPr>
          <w:szCs w:val="21"/>
        </w:rPr>
        <w:t>不良反应</w:t>
      </w:r>
      <w:r>
        <w:rPr>
          <w:szCs w:val="21"/>
        </w:rPr>
        <w:t>]</w:t>
      </w:r>
      <w:r>
        <w:rPr>
          <w:szCs w:val="21"/>
        </w:rPr>
        <w:t>服药期间口内可能带有氨味，并可使舌苔及大便呈灰黑色，停药后即自行消失；偶见恶心、便秘、皮疹、瘙痒。</w:t>
      </w:r>
    </w:p>
    <w:p w:rsidR="00C06A88" w:rsidRDefault="00C06A88">
      <w:pPr>
        <w:rPr>
          <w:b/>
          <w:szCs w:val="21"/>
        </w:rPr>
      </w:pPr>
      <w:r>
        <w:rPr>
          <w:b/>
          <w:szCs w:val="21"/>
        </w:rPr>
        <w:t>[</w:t>
      </w:r>
      <w:r>
        <w:rPr>
          <w:b/>
          <w:szCs w:val="21"/>
        </w:rPr>
        <w:t>禁忌</w:t>
      </w:r>
      <w:r>
        <w:rPr>
          <w:b/>
          <w:szCs w:val="21"/>
        </w:rPr>
        <w:t xml:space="preserve">] </w:t>
      </w:r>
    </w:p>
    <w:p w:rsidR="00C06A88" w:rsidRDefault="00C06A88">
      <w:pPr>
        <w:numPr>
          <w:ilvl w:val="0"/>
          <w:numId w:val="1"/>
        </w:numPr>
        <w:rPr>
          <w:b/>
          <w:szCs w:val="21"/>
        </w:rPr>
      </w:pPr>
      <w:r>
        <w:rPr>
          <w:b/>
          <w:szCs w:val="21"/>
        </w:rPr>
        <w:t>对本品中任何成份过敏者禁用。</w:t>
      </w:r>
    </w:p>
    <w:p w:rsidR="00C06A88" w:rsidRDefault="00C06A88">
      <w:pPr>
        <w:numPr>
          <w:ilvl w:val="0"/>
          <w:numId w:val="1"/>
        </w:numPr>
        <w:rPr>
          <w:b/>
          <w:szCs w:val="21"/>
        </w:rPr>
      </w:pPr>
      <w:r>
        <w:rPr>
          <w:b/>
          <w:szCs w:val="21"/>
        </w:rPr>
        <w:t>严重肾功能不全者及孕妇禁用。</w:t>
      </w:r>
    </w:p>
    <w:p w:rsidR="00C06A88" w:rsidRDefault="00C06A88">
      <w:pPr>
        <w:rPr>
          <w:b/>
          <w:szCs w:val="21"/>
        </w:rPr>
      </w:pPr>
      <w:r>
        <w:rPr>
          <w:b/>
          <w:szCs w:val="21"/>
        </w:rPr>
        <w:t>[</w:t>
      </w:r>
      <w:r>
        <w:rPr>
          <w:b/>
          <w:szCs w:val="21"/>
        </w:rPr>
        <w:t>注意事项</w:t>
      </w:r>
      <w:r>
        <w:rPr>
          <w:b/>
          <w:szCs w:val="21"/>
        </w:rPr>
        <w:t>]</w:t>
      </w:r>
    </w:p>
    <w:p w:rsidR="00C06A88" w:rsidRDefault="00C06A88">
      <w:pPr>
        <w:rPr>
          <w:b/>
          <w:szCs w:val="21"/>
        </w:rPr>
      </w:pPr>
      <w:r>
        <w:rPr>
          <w:b/>
          <w:szCs w:val="21"/>
        </w:rPr>
        <w:t>1.</w:t>
      </w:r>
      <w:r>
        <w:rPr>
          <w:b/>
          <w:szCs w:val="21"/>
        </w:rPr>
        <w:t>本品连续使用不得超过</w:t>
      </w:r>
      <w:r>
        <w:rPr>
          <w:b/>
          <w:szCs w:val="21"/>
        </w:rPr>
        <w:t>7</w:t>
      </w:r>
      <w:r>
        <w:rPr>
          <w:b/>
          <w:szCs w:val="21"/>
        </w:rPr>
        <w:t>天，症状未缓解，请咨询医师或药师。</w:t>
      </w:r>
    </w:p>
    <w:p w:rsidR="00C06A88" w:rsidRDefault="00C06A88">
      <w:pPr>
        <w:rPr>
          <w:b/>
          <w:szCs w:val="21"/>
        </w:rPr>
      </w:pPr>
      <w:r>
        <w:rPr>
          <w:b/>
          <w:szCs w:val="21"/>
        </w:rPr>
        <w:t>2.</w:t>
      </w:r>
      <w:r>
        <w:rPr>
          <w:b/>
          <w:szCs w:val="21"/>
        </w:rPr>
        <w:t>儿童用量请咨询医师或药师。</w:t>
      </w:r>
    </w:p>
    <w:p w:rsidR="00C06A88" w:rsidRDefault="00C06A88">
      <w:pPr>
        <w:rPr>
          <w:b/>
          <w:szCs w:val="21"/>
        </w:rPr>
      </w:pPr>
      <w:r>
        <w:rPr>
          <w:b/>
          <w:szCs w:val="21"/>
        </w:rPr>
        <w:t>3.</w:t>
      </w:r>
      <w:r>
        <w:rPr>
          <w:b/>
          <w:szCs w:val="21"/>
        </w:rPr>
        <w:t>不宜饮酒，因为次枸橼酸铋是乙醇脱氢酶的强效抑制剂（抑制乙醇氧化成乙醛），乙醛过量的典型症状包括皮疹、心跳加快、呼吸急促、恶心和呕吐。</w:t>
      </w:r>
    </w:p>
    <w:p w:rsidR="00C06A88" w:rsidRDefault="00C06A88">
      <w:pPr>
        <w:rPr>
          <w:b/>
          <w:szCs w:val="21"/>
        </w:rPr>
      </w:pPr>
      <w:r>
        <w:rPr>
          <w:b/>
          <w:szCs w:val="21"/>
        </w:rPr>
        <w:t>4.</w:t>
      </w:r>
      <w:r>
        <w:rPr>
          <w:b/>
          <w:szCs w:val="21"/>
        </w:rPr>
        <w:t>服用本品期间不得服用其他铋制剂，且不宜大剂量长期服用。当血铋浓度超过</w:t>
      </w:r>
      <w:r>
        <w:rPr>
          <w:b/>
          <w:szCs w:val="21"/>
        </w:rPr>
        <w:t xml:space="preserve"> 0.1</w:t>
      </w:r>
      <w:r>
        <w:rPr>
          <w:b/>
          <w:szCs w:val="21"/>
        </w:rPr>
        <w:t>微克</w:t>
      </w:r>
      <w:r>
        <w:rPr>
          <w:b/>
          <w:szCs w:val="21"/>
        </w:rPr>
        <w:t>/</w:t>
      </w:r>
      <w:r>
        <w:rPr>
          <w:b/>
          <w:szCs w:val="21"/>
        </w:rPr>
        <w:t>毫升时，有可能导致铋性脑病；过量用药会导致肾功能衰竭。</w:t>
      </w:r>
    </w:p>
    <w:p w:rsidR="00C06A88" w:rsidRDefault="00C06A88">
      <w:pPr>
        <w:rPr>
          <w:b/>
          <w:szCs w:val="21"/>
        </w:rPr>
      </w:pPr>
      <w:r>
        <w:rPr>
          <w:b/>
          <w:szCs w:val="21"/>
        </w:rPr>
        <w:t>5.</w:t>
      </w:r>
      <w:r>
        <w:rPr>
          <w:b/>
          <w:szCs w:val="21"/>
        </w:rPr>
        <w:t>如服用过量或出现严重不良反应，应立即就医。</w:t>
      </w:r>
    </w:p>
    <w:p w:rsidR="00C06A88" w:rsidRDefault="00C06A88">
      <w:pPr>
        <w:rPr>
          <w:b/>
          <w:szCs w:val="21"/>
        </w:rPr>
      </w:pPr>
      <w:r>
        <w:rPr>
          <w:b/>
          <w:szCs w:val="21"/>
        </w:rPr>
        <w:t>6.</w:t>
      </w:r>
      <w:r>
        <w:rPr>
          <w:b/>
          <w:szCs w:val="21"/>
        </w:rPr>
        <w:t>对本品过敏者禁用，过敏体质者慎用。</w:t>
      </w:r>
    </w:p>
    <w:p w:rsidR="00C06A88" w:rsidRDefault="00C06A88">
      <w:pPr>
        <w:rPr>
          <w:b/>
          <w:szCs w:val="21"/>
        </w:rPr>
      </w:pPr>
      <w:r>
        <w:rPr>
          <w:b/>
          <w:szCs w:val="21"/>
        </w:rPr>
        <w:t>7.</w:t>
      </w:r>
      <w:r>
        <w:rPr>
          <w:b/>
          <w:szCs w:val="21"/>
        </w:rPr>
        <w:t>本品性状发生改变时禁止使用。</w:t>
      </w:r>
    </w:p>
    <w:p w:rsidR="00C06A88" w:rsidRDefault="00C06A88">
      <w:pPr>
        <w:rPr>
          <w:b/>
          <w:szCs w:val="21"/>
        </w:rPr>
      </w:pPr>
      <w:r>
        <w:rPr>
          <w:b/>
          <w:szCs w:val="21"/>
        </w:rPr>
        <w:t>8.</w:t>
      </w:r>
      <w:r>
        <w:rPr>
          <w:b/>
          <w:szCs w:val="21"/>
        </w:rPr>
        <w:t>请将本品放在儿童不能接触的地方。</w:t>
      </w:r>
    </w:p>
    <w:p w:rsidR="00C06A88" w:rsidRDefault="00C06A88">
      <w:pPr>
        <w:rPr>
          <w:b/>
          <w:szCs w:val="21"/>
        </w:rPr>
      </w:pPr>
      <w:r>
        <w:rPr>
          <w:b/>
          <w:szCs w:val="21"/>
        </w:rPr>
        <w:t>9.</w:t>
      </w:r>
      <w:r>
        <w:rPr>
          <w:b/>
          <w:szCs w:val="21"/>
        </w:rPr>
        <w:t>儿童必须在成人监护下使用。</w:t>
      </w:r>
    </w:p>
    <w:p w:rsidR="00C06A88" w:rsidRDefault="00C06A88">
      <w:pPr>
        <w:rPr>
          <w:b/>
          <w:szCs w:val="21"/>
        </w:rPr>
      </w:pPr>
      <w:r>
        <w:rPr>
          <w:b/>
          <w:szCs w:val="21"/>
        </w:rPr>
        <w:t>10.</w:t>
      </w:r>
      <w:r>
        <w:rPr>
          <w:b/>
          <w:szCs w:val="21"/>
        </w:rPr>
        <w:t>如正在使用其他药品，使用本品前请咨询医师或药师。</w:t>
      </w:r>
    </w:p>
    <w:p w:rsidR="00C06A88" w:rsidRDefault="00C06A88">
      <w:pPr>
        <w:rPr>
          <w:szCs w:val="21"/>
        </w:rPr>
      </w:pPr>
      <w:r>
        <w:rPr>
          <w:szCs w:val="21"/>
        </w:rPr>
        <w:t>[</w:t>
      </w:r>
      <w:r>
        <w:rPr>
          <w:szCs w:val="21"/>
        </w:rPr>
        <w:t>药物相互作用</w:t>
      </w:r>
      <w:r>
        <w:rPr>
          <w:szCs w:val="21"/>
        </w:rPr>
        <w:t xml:space="preserve">] </w:t>
      </w:r>
    </w:p>
    <w:p w:rsidR="00C06A88" w:rsidRDefault="00C06A88">
      <w:pPr>
        <w:rPr>
          <w:color w:val="000000"/>
          <w:szCs w:val="21"/>
        </w:rPr>
      </w:pPr>
      <w:r>
        <w:rPr>
          <w:color w:val="000000"/>
          <w:szCs w:val="21"/>
        </w:rPr>
        <w:t>1.</w:t>
      </w:r>
      <w:r>
        <w:rPr>
          <w:color w:val="000000"/>
          <w:szCs w:val="21"/>
        </w:rPr>
        <w:t>牛奶、水果、果汁和抗酸药可干扰本品的作用，不能同时服用。</w:t>
      </w:r>
    </w:p>
    <w:p w:rsidR="00C06A88" w:rsidRDefault="00C06A88">
      <w:pPr>
        <w:rPr>
          <w:color w:val="000000"/>
          <w:szCs w:val="21"/>
        </w:rPr>
      </w:pPr>
      <w:r>
        <w:rPr>
          <w:color w:val="000000"/>
          <w:szCs w:val="21"/>
        </w:rPr>
        <w:t>2.</w:t>
      </w:r>
      <w:r>
        <w:rPr>
          <w:color w:val="000000"/>
          <w:szCs w:val="21"/>
        </w:rPr>
        <w:t>与四环素同服会影响后者吸收。</w:t>
      </w:r>
    </w:p>
    <w:p w:rsidR="00C06A88" w:rsidRDefault="00C06A88">
      <w:pPr>
        <w:rPr>
          <w:color w:val="000000"/>
          <w:szCs w:val="21"/>
        </w:rPr>
      </w:pPr>
      <w:r>
        <w:rPr>
          <w:color w:val="000000"/>
          <w:szCs w:val="21"/>
        </w:rPr>
        <w:t>3.</w:t>
      </w:r>
      <w:r>
        <w:rPr>
          <w:color w:val="000000"/>
          <w:szCs w:val="21"/>
        </w:rPr>
        <w:t>如与其他药物同时使用可能会发生药物相互作用，详情请咨询医师或药师。</w:t>
      </w:r>
    </w:p>
    <w:p w:rsidR="00C06A88" w:rsidRDefault="00C06A88">
      <w:pPr>
        <w:rPr>
          <w:szCs w:val="21"/>
        </w:rPr>
      </w:pPr>
      <w:r>
        <w:rPr>
          <w:szCs w:val="21"/>
        </w:rPr>
        <w:lastRenderedPageBreak/>
        <w:t>[</w:t>
      </w:r>
      <w:r>
        <w:rPr>
          <w:szCs w:val="21"/>
        </w:rPr>
        <w:t>药理作用</w:t>
      </w:r>
      <w:r>
        <w:rPr>
          <w:szCs w:val="21"/>
        </w:rPr>
        <w:t xml:space="preserve">] </w:t>
      </w:r>
      <w:r>
        <w:rPr>
          <w:szCs w:val="21"/>
        </w:rPr>
        <w:t>本品主要成份是三钾二枸橼酸铋。在胃的酸性环境中形成弥散性的保护层覆盖于溃疡面上，阻止胃酸、酶及食物对溃疡的侵袭。本品还可降低胃蛋白酶活性，增加粘蛋白分泌，促进黏膜释放前列腺素，从而保护胃黏膜。另外，本品对幽门螺杆菌（</w:t>
      </w:r>
      <w:r>
        <w:rPr>
          <w:szCs w:val="21"/>
        </w:rPr>
        <w:t>HP</w:t>
      </w:r>
      <w:r>
        <w:rPr>
          <w:szCs w:val="21"/>
        </w:rPr>
        <w:t>）具有杀灭作用，因而可促进胃炎的愈合。</w:t>
      </w:r>
    </w:p>
    <w:p w:rsidR="00C06A88" w:rsidRDefault="00C06A88">
      <w:pPr>
        <w:rPr>
          <w:szCs w:val="21"/>
        </w:rPr>
      </w:pPr>
      <w:r>
        <w:rPr>
          <w:szCs w:val="21"/>
        </w:rPr>
        <w:t>[</w:t>
      </w:r>
      <w:r>
        <w:rPr>
          <w:szCs w:val="21"/>
        </w:rPr>
        <w:t>贮藏</w:t>
      </w:r>
      <w:r>
        <w:rPr>
          <w:szCs w:val="21"/>
        </w:rPr>
        <w:t>]</w:t>
      </w:r>
    </w:p>
    <w:p w:rsidR="00C06A88" w:rsidRDefault="00C06A88">
      <w:pPr>
        <w:rPr>
          <w:szCs w:val="21"/>
        </w:rPr>
      </w:pPr>
      <w:r>
        <w:rPr>
          <w:szCs w:val="21"/>
        </w:rPr>
        <w:t>[</w:t>
      </w:r>
      <w:r>
        <w:rPr>
          <w:szCs w:val="21"/>
        </w:rPr>
        <w:t>包装</w:t>
      </w:r>
      <w:r>
        <w:rPr>
          <w:szCs w:val="21"/>
        </w:rPr>
        <w:t>]</w:t>
      </w:r>
    </w:p>
    <w:p w:rsidR="00C06A88" w:rsidRDefault="00C06A88">
      <w:pPr>
        <w:rPr>
          <w:szCs w:val="21"/>
        </w:rPr>
      </w:pPr>
      <w:r>
        <w:rPr>
          <w:szCs w:val="21"/>
        </w:rPr>
        <w:t>[</w:t>
      </w:r>
      <w:r>
        <w:rPr>
          <w:szCs w:val="21"/>
        </w:rPr>
        <w:t>有效期</w:t>
      </w:r>
      <w:r>
        <w:rPr>
          <w:szCs w:val="21"/>
        </w:rPr>
        <w:t>]</w:t>
      </w:r>
    </w:p>
    <w:p w:rsidR="00C06A88" w:rsidRDefault="00C06A88">
      <w:pPr>
        <w:rPr>
          <w:szCs w:val="21"/>
        </w:rPr>
      </w:pPr>
      <w:r>
        <w:rPr>
          <w:szCs w:val="21"/>
        </w:rPr>
        <w:t>[</w:t>
      </w:r>
      <w:r>
        <w:rPr>
          <w:szCs w:val="21"/>
        </w:rPr>
        <w:t>执行标准</w:t>
      </w:r>
      <w:r>
        <w:rPr>
          <w:szCs w:val="21"/>
        </w:rPr>
        <w:t>]</w:t>
      </w:r>
    </w:p>
    <w:p w:rsidR="00C06A88" w:rsidRDefault="00C06A88">
      <w:pPr>
        <w:rPr>
          <w:szCs w:val="21"/>
        </w:rPr>
      </w:pPr>
      <w:r>
        <w:rPr>
          <w:szCs w:val="21"/>
        </w:rPr>
        <w:t>[</w:t>
      </w:r>
      <w:r>
        <w:rPr>
          <w:szCs w:val="21"/>
        </w:rPr>
        <w:t>批准文号</w:t>
      </w:r>
      <w:r>
        <w:rPr>
          <w:szCs w:val="21"/>
        </w:rPr>
        <w:t>]</w:t>
      </w:r>
    </w:p>
    <w:p w:rsidR="00C06A88" w:rsidRDefault="00C06A88">
      <w:pPr>
        <w:rPr>
          <w:szCs w:val="21"/>
        </w:rPr>
      </w:pPr>
      <w:r>
        <w:rPr>
          <w:szCs w:val="21"/>
        </w:rPr>
        <w:t>[</w:t>
      </w:r>
      <w:r>
        <w:rPr>
          <w:szCs w:val="21"/>
        </w:rPr>
        <w:t>说明书修订日期</w:t>
      </w:r>
      <w:r>
        <w:rPr>
          <w:szCs w:val="21"/>
        </w:rPr>
        <w:t>]</w:t>
      </w:r>
    </w:p>
    <w:p w:rsidR="00C06A88" w:rsidRDefault="00C06A88">
      <w:pPr>
        <w:rPr>
          <w:szCs w:val="21"/>
        </w:rPr>
      </w:pPr>
      <w:r>
        <w:rPr>
          <w:szCs w:val="21"/>
        </w:rPr>
        <w:t>[</w:t>
      </w:r>
      <w:r>
        <w:rPr>
          <w:szCs w:val="21"/>
        </w:rPr>
        <w:t>药品上市许可持有人</w:t>
      </w:r>
      <w:r>
        <w:rPr>
          <w:szCs w:val="21"/>
        </w:rPr>
        <w:t>]</w:t>
      </w:r>
    </w:p>
    <w:p w:rsidR="00C06A88" w:rsidRDefault="00C06A88">
      <w:pPr>
        <w:rPr>
          <w:szCs w:val="21"/>
        </w:rPr>
      </w:pPr>
      <w:r>
        <w:rPr>
          <w:szCs w:val="21"/>
        </w:rPr>
        <w:t>名</w:t>
      </w:r>
      <w:r>
        <w:rPr>
          <w:szCs w:val="21"/>
        </w:rPr>
        <w:t xml:space="preserve">    </w:t>
      </w:r>
      <w:r>
        <w:rPr>
          <w:szCs w:val="21"/>
        </w:rPr>
        <w:t>称：</w:t>
      </w:r>
    </w:p>
    <w:p w:rsidR="00C06A88" w:rsidRDefault="00C06A88">
      <w:pPr>
        <w:rPr>
          <w:szCs w:val="21"/>
        </w:rPr>
      </w:pPr>
      <w:r>
        <w:rPr>
          <w:szCs w:val="21"/>
        </w:rPr>
        <w:t>注册地址：</w:t>
      </w:r>
    </w:p>
    <w:p w:rsidR="00C06A88" w:rsidRDefault="00C06A88">
      <w:pPr>
        <w:rPr>
          <w:szCs w:val="21"/>
        </w:rPr>
      </w:pPr>
      <w:r>
        <w:rPr>
          <w:szCs w:val="21"/>
        </w:rPr>
        <w:t>邮政编码：</w:t>
      </w:r>
    </w:p>
    <w:p w:rsidR="00C06A88" w:rsidRDefault="00C06A88">
      <w:pPr>
        <w:rPr>
          <w:szCs w:val="21"/>
        </w:rPr>
      </w:pPr>
      <w:r>
        <w:rPr>
          <w:szCs w:val="21"/>
        </w:rPr>
        <w:t>电话号码：</w:t>
      </w:r>
    </w:p>
    <w:p w:rsidR="00C06A88" w:rsidRDefault="00C06A88">
      <w:pPr>
        <w:rPr>
          <w:szCs w:val="21"/>
        </w:rPr>
      </w:pPr>
      <w:r>
        <w:rPr>
          <w:szCs w:val="21"/>
        </w:rPr>
        <w:t>传真号码：</w:t>
      </w:r>
    </w:p>
    <w:p w:rsidR="00C06A88" w:rsidRDefault="00C06A88">
      <w:pPr>
        <w:rPr>
          <w:szCs w:val="21"/>
        </w:rPr>
      </w:pPr>
      <w:r>
        <w:rPr>
          <w:szCs w:val="21"/>
        </w:rPr>
        <w:t>网</w:t>
      </w:r>
      <w:r>
        <w:rPr>
          <w:szCs w:val="21"/>
        </w:rPr>
        <w:t xml:space="preserve">    </w:t>
      </w:r>
      <w:r>
        <w:rPr>
          <w:szCs w:val="21"/>
        </w:rPr>
        <w:t>址：</w:t>
      </w:r>
    </w:p>
    <w:p w:rsidR="00C06A88" w:rsidRDefault="00C06A88">
      <w:pPr>
        <w:rPr>
          <w:szCs w:val="21"/>
        </w:rPr>
      </w:pPr>
      <w:r>
        <w:rPr>
          <w:szCs w:val="21"/>
        </w:rPr>
        <w:t>[</w:t>
      </w:r>
      <w:r>
        <w:rPr>
          <w:szCs w:val="21"/>
        </w:rPr>
        <w:t>生产企业</w:t>
      </w:r>
      <w:r>
        <w:rPr>
          <w:szCs w:val="21"/>
        </w:rPr>
        <w:t>]</w:t>
      </w:r>
    </w:p>
    <w:p w:rsidR="00C06A88" w:rsidRDefault="00C06A88">
      <w:pPr>
        <w:rPr>
          <w:szCs w:val="21"/>
        </w:rPr>
      </w:pPr>
      <w:r>
        <w:rPr>
          <w:szCs w:val="21"/>
        </w:rPr>
        <w:t>企业名称：</w:t>
      </w:r>
    </w:p>
    <w:p w:rsidR="00C06A88" w:rsidRDefault="00C06A88">
      <w:pPr>
        <w:rPr>
          <w:szCs w:val="21"/>
        </w:rPr>
      </w:pPr>
      <w:r>
        <w:rPr>
          <w:szCs w:val="21"/>
        </w:rPr>
        <w:t>生产地址：</w:t>
      </w:r>
    </w:p>
    <w:p w:rsidR="00C06A88" w:rsidRDefault="00C06A88">
      <w:pPr>
        <w:rPr>
          <w:szCs w:val="21"/>
        </w:rPr>
      </w:pPr>
      <w:r>
        <w:rPr>
          <w:szCs w:val="21"/>
        </w:rPr>
        <w:t>邮政编码：</w:t>
      </w:r>
    </w:p>
    <w:p w:rsidR="00C06A88" w:rsidRDefault="00C06A88">
      <w:pPr>
        <w:rPr>
          <w:szCs w:val="21"/>
        </w:rPr>
      </w:pPr>
      <w:r>
        <w:rPr>
          <w:szCs w:val="21"/>
        </w:rPr>
        <w:t>电话号码：</w:t>
      </w:r>
    </w:p>
    <w:p w:rsidR="00C06A88" w:rsidRDefault="00C06A88">
      <w:pPr>
        <w:rPr>
          <w:szCs w:val="21"/>
        </w:rPr>
      </w:pPr>
      <w:r>
        <w:rPr>
          <w:szCs w:val="21"/>
        </w:rPr>
        <w:t>传真号码：</w:t>
      </w:r>
    </w:p>
    <w:p w:rsidR="00C06A88" w:rsidRDefault="00C06A88">
      <w:pPr>
        <w:rPr>
          <w:szCs w:val="21"/>
        </w:rPr>
      </w:pPr>
      <w:r>
        <w:rPr>
          <w:szCs w:val="21"/>
        </w:rPr>
        <w:t>网</w:t>
      </w:r>
      <w:r>
        <w:rPr>
          <w:szCs w:val="21"/>
        </w:rPr>
        <w:t xml:space="preserve">    </w:t>
      </w:r>
      <w:r>
        <w:rPr>
          <w:szCs w:val="21"/>
        </w:rPr>
        <w:t>址：</w:t>
      </w:r>
    </w:p>
    <w:p w:rsidR="00C06A88" w:rsidRDefault="00C06A88">
      <w:pPr>
        <w:rPr>
          <w:b/>
          <w:szCs w:val="21"/>
        </w:rPr>
      </w:pPr>
      <w:r>
        <w:rPr>
          <w:b/>
          <w:szCs w:val="21"/>
        </w:rPr>
        <w:t>如有问题可与药品上市许可持有人联系</w:t>
      </w:r>
    </w:p>
    <w:p w:rsidR="00C06A88" w:rsidRDefault="00C06A88">
      <w:pPr>
        <w:rPr>
          <w:szCs w:val="21"/>
        </w:rPr>
      </w:pPr>
      <w:r>
        <w:rPr>
          <w:b/>
          <w:bCs/>
          <w:szCs w:val="21"/>
        </w:rPr>
        <w:t xml:space="preserve">  </w:t>
      </w:r>
    </w:p>
    <w:p w:rsidR="00C06A88" w:rsidRDefault="00C06A88">
      <w:pPr>
        <w:rPr>
          <w:szCs w:val="21"/>
        </w:rPr>
      </w:pPr>
    </w:p>
    <w:p w:rsidR="00C06A88" w:rsidRDefault="00C06A88">
      <w:pPr>
        <w:rPr>
          <w:szCs w:val="21"/>
        </w:rPr>
      </w:pPr>
    </w:p>
    <w:p w:rsidR="00C06A88" w:rsidRDefault="00C06A88">
      <w:pPr>
        <w:ind w:leftChars="88" w:left="290" w:hangingChars="50" w:hanging="105"/>
        <w:rPr>
          <w:b/>
          <w:szCs w:val="21"/>
        </w:rPr>
      </w:pPr>
      <w:r>
        <w:rPr>
          <w:szCs w:val="21"/>
        </w:rPr>
        <w:t>（注：本说明书范本原则上不得删减，如原批准说明书的安全性内容较本范本内容更全面或更严格的，应保留原批准内容。）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>ADDIN CNKISM.UserStyle</w:instrText>
      </w:r>
      <w:r>
        <w:rPr>
          <w:color w:val="000000"/>
          <w:szCs w:val="21"/>
        </w:rPr>
        <w:fldChar w:fldCharType="end"/>
      </w:r>
    </w:p>
    <w:p w:rsidR="00C06A88" w:rsidRDefault="00C06A88">
      <w:pPr>
        <w:spacing w:line="400" w:lineRule="exact"/>
        <w:rPr>
          <w:rFonts w:eastAsia="仿宋"/>
          <w:sz w:val="28"/>
          <w:szCs w:val="28"/>
        </w:rPr>
      </w:pPr>
    </w:p>
    <w:p w:rsidR="00C06A88" w:rsidRPr="00D35319" w:rsidRDefault="00C06A88">
      <w:pPr>
        <w:rPr>
          <w:rFonts w:ascii="仿宋_GB2312" w:eastAsia="仿宋_GB2312" w:hAnsi="华文仿宋" w:hint="eastAsia"/>
          <w:sz w:val="32"/>
          <w:szCs w:val="32"/>
        </w:rPr>
      </w:pPr>
      <w:bookmarkStart w:id="0" w:name="_GoBack"/>
      <w:bookmarkEnd w:id="0"/>
    </w:p>
    <w:sectPr w:rsidR="00C06A88" w:rsidRPr="00D35319">
      <w:footerReference w:type="default" r:id="rId7"/>
      <w:pgSz w:w="11906" w:h="16838"/>
      <w:pgMar w:top="1928" w:right="1531" w:bottom="1814" w:left="1531" w:header="851" w:footer="136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154A" w:rsidRDefault="005C154A">
      <w:r>
        <w:separator/>
      </w:r>
    </w:p>
  </w:endnote>
  <w:endnote w:type="continuationSeparator" w:id="0">
    <w:p w:rsidR="005C154A" w:rsidRDefault="005C1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A88" w:rsidRDefault="007B743C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0" t="0" r="3175" b="0"/>
              <wp:wrapNone/>
              <wp:docPr id="1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6A88" w:rsidRDefault="00C06A88">
                          <w:pPr>
                            <w:pStyle w:val="a3"/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35319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25.85pt;margin-top:0;width:77.05pt;height:18.15pt;z-index:25165772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" filled="f" stroked="f">
              <v:textbox style="mso-fit-shape-to-text:t" inset="0,0,0,0">
                <w:txbxContent>
                  <w:p w:rsidR="00C06A88" w:rsidRDefault="00C06A88">
                    <w:pPr>
                      <w:pStyle w:val="a3"/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D35319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154A" w:rsidRDefault="005C154A">
      <w:r>
        <w:separator/>
      </w:r>
    </w:p>
  </w:footnote>
  <w:footnote w:type="continuationSeparator" w:id="0">
    <w:p w:rsidR="005C154A" w:rsidRDefault="005C15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702197"/>
    <w:multiLevelType w:val="multilevel"/>
    <w:tmpl w:val="5470219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FDF09D9"/>
    <w:rsid w:val="DA6B0903"/>
    <w:rsid w:val="00026C67"/>
    <w:rsid w:val="005C154A"/>
    <w:rsid w:val="00756789"/>
    <w:rsid w:val="007B743C"/>
    <w:rsid w:val="00C06A88"/>
    <w:rsid w:val="00D35319"/>
    <w:rsid w:val="3FDF0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714B5DD-F668-4F15-B88C-25592B69A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2">
    <w:name w:val="heading 2"/>
    <w:basedOn w:val="a"/>
    <w:next w:val="a"/>
    <w:uiPriority w:val="9"/>
    <w:qFormat/>
    <w:pPr>
      <w:keepNext/>
      <w:keepLines/>
      <w:spacing w:before="260" w:after="260" w:line="415" w:lineRule="auto"/>
      <w:outlineLvl w:val="1"/>
    </w:pPr>
    <w:rPr>
      <w:rFonts w:ascii="Cambria" w:hAnsi="Cambria" w:cs="宋体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7567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756789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</dc:creator>
  <cp:keywords/>
  <cp:lastModifiedBy>pc</cp:lastModifiedBy>
  <cp:revision>3</cp:revision>
  <dcterms:created xsi:type="dcterms:W3CDTF">2024-12-31T01:44:00Z</dcterms:created>
  <dcterms:modified xsi:type="dcterms:W3CDTF">2024-12-31T01:45:00Z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C6453172F076825ED438736774F46E6E</vt:lpwstr>
  </property>
</Properties>
</file>