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EA3F0">
      <w:pPr>
        <w:spacing w:beforeLines="0" w:afterLines="0" w:line="560" w:lineRule="exact"/>
        <w:ind w:firstLine="0" w:firstLineChars="0"/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0785426F">
      <w:pPr>
        <w:spacing w:beforeLines="0" w:afterLines="0" w:line="560" w:lineRule="exact"/>
        <w:ind w:firstLine="640" w:firstLineChars="200"/>
        <w:rPr>
          <w:rFonts w:hint="eastAsia" w:ascii="黑体" w:hAnsi="华文仿宋" w:eastAsia="黑体"/>
          <w:sz w:val="32"/>
          <w:szCs w:val="32"/>
        </w:rPr>
      </w:pPr>
    </w:p>
    <w:p w14:paraId="0109DF45">
      <w:pPr>
        <w:spacing w:before="0"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224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复方甘草酸单铵S注射剂药品说明书</w:t>
      </w:r>
    </w:p>
    <w:bookmarkEnd w:id="0"/>
    <w:p w14:paraId="45462935">
      <w:pPr>
        <w:spacing w:beforeLines="0" w:after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p w14:paraId="06E379D0">
      <w:pPr>
        <w:spacing w:beforeLines="0" w:after="0" w:afterLines="0" w:line="5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EDFAD9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注：本次修订包括注射用复方甘草酸单铵S、复方甘草酸单铵S氯化钠注射液和复方甘草酸单铵S注射液。</w:t>
      </w:r>
      <w:bookmarkStart w:id="1" w:name="OLE_LINK5"/>
      <w:bookmarkStart w:id="2" w:name="OLE_LINK4"/>
      <w:bookmarkStart w:id="3" w:name="OLE_LINK3"/>
    </w:p>
    <w:bookmarkEnd w:id="1"/>
    <w:p w14:paraId="5B7291FA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一、【不良反应】项下删除：</w:t>
      </w: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以上症状一般较轻，不影响治疗</w:t>
      </w: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43C2CCD">
      <w:pPr>
        <w:widowControl/>
        <w:suppressAutoHyphens w:val="0"/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28"/>
          <w:lang w:eastAsia="zh-CN"/>
        </w:rPr>
        <w:t>二、【不良反应】项下应包括以下内容：</w:t>
      </w:r>
    </w:p>
    <w:bookmarkEnd w:id="2"/>
    <w:bookmarkEnd w:id="3"/>
    <w:p w14:paraId="10D5153F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上市后监测到复方甘草酸单铵S注射剂以下药品不良反应/事件（这些不良反应/事件来自于无法确定样本量的自发报告，难以准确估计其发生频率）：</w:t>
      </w:r>
    </w:p>
    <w:p w14:paraId="47C5DF99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4" w:name="OLE_LINK27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皮肤及皮下组织：瘙痒、皮疹、荨麻疹、皮肤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红斑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460DA14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全身及给药部位反应：寒战、发热、水肿、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乏力、疼痛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F0EEAC3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胃肠系统：恶心、呕吐、口干、腹胀、腹痛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、腹部不适、腹泻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3944058E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神经系统：头痛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头晕、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感觉减退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震颤。</w:t>
      </w:r>
    </w:p>
    <w:p w14:paraId="47EDC225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代谢及营养类：低钾血症、假性醛固酮增多症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、食欲减退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B79243D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心脏器官：心悸。</w:t>
      </w:r>
    </w:p>
    <w:p w14:paraId="06689D8C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血管与淋巴管：水钠潴留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血压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高、潮红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、静脉炎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1AD671E1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免疫系统：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敏反应、类过敏反应、过敏性休克。</w:t>
      </w:r>
    </w:p>
    <w:p w14:paraId="50D005DC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呼吸系统、胸及纵隔：胸闷、呼吸困难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、呼吸急促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bookmarkEnd w:id="4"/>
    <w:p w14:paraId="2614185C">
      <w:pPr>
        <w:spacing w:beforeLines="0" w:afterLines="0" w:line="560" w:lineRule="exact"/>
        <w:ind w:firstLine="600" w:firstLineChars="200"/>
        <w:rPr>
          <w:rFonts w:hint="eastAsia" w:ascii="黑体" w:hAnsi="黑体" w:eastAsia="黑体" w:cs="黑体"/>
          <w:bCs/>
          <w:color w:val="000000"/>
          <w:sz w:val="30"/>
          <w:lang w:eastAsia="zh-CN"/>
        </w:rPr>
      </w:pPr>
      <w:bookmarkStart w:id="5" w:name="_Toc20054"/>
      <w:bookmarkStart w:id="6" w:name="_Toc2913"/>
      <w:bookmarkStart w:id="7" w:name="_Toc8502"/>
      <w:r>
        <w:rPr>
          <w:rFonts w:hint="eastAsia" w:ascii="黑体" w:hAnsi="黑体" w:eastAsia="黑体" w:cs="黑体"/>
          <w:bCs/>
          <w:color w:val="000000"/>
          <w:sz w:val="30"/>
          <w:lang w:eastAsia="zh-CN"/>
        </w:rPr>
        <w:t>三、【注意事项】</w:t>
      </w:r>
      <w:bookmarkEnd w:id="5"/>
      <w:bookmarkEnd w:id="6"/>
      <w:bookmarkEnd w:id="7"/>
      <w:r>
        <w:rPr>
          <w:rFonts w:hint="eastAsia" w:ascii="黑体" w:hAnsi="黑体" w:eastAsia="黑体" w:cs="黑体"/>
          <w:bCs/>
          <w:color w:val="000000"/>
          <w:sz w:val="30"/>
          <w:lang w:eastAsia="zh-CN"/>
        </w:rPr>
        <w:t>项应包括：</w:t>
      </w:r>
    </w:p>
    <w:p w14:paraId="49968AD6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1.本品为甘草提取物，用药后有出现假性醛固酮</w:t>
      </w:r>
      <w:bookmarkStart w:id="8" w:name="OLE_LINK2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增多症</w:t>
      </w:r>
      <w:bookmarkEnd w:id="8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表现的可能，包括低钾血症、水钠潴留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血压升高、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水肿、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乏力等症状，治疗过程中需定期监测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bidi="ar"/>
        </w:rPr>
        <w:t>血压和血清钾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，如发现异常，应及时处理。  </w:t>
      </w:r>
    </w:p>
    <w:p w14:paraId="7A92D872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 上市后监测到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有过敏性休克的病例报告，多数发生在用药30分钟内。用药前应仔细询问患者用药史和过敏史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用药中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意观察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一旦出现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呼吸困难、血压下降等症状和体征，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应立即停药并及时救治。</w:t>
      </w:r>
    </w:p>
    <w:p w14:paraId="42988BF3">
      <w:pPr>
        <w:tabs>
          <w:tab w:val="left" w:pos="312"/>
        </w:tabs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四、【老年用药】项应包括以下内容：</w:t>
      </w:r>
    </w:p>
    <w:p w14:paraId="067C554B">
      <w:pPr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老年患者发生低钾血症的风险较高，应密切观察，慎重给药。</w:t>
      </w:r>
    </w:p>
    <w:p w14:paraId="6649C877">
      <w:pPr>
        <w:tabs>
          <w:tab w:val="left" w:pos="312"/>
        </w:tabs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、【相互作用】项应包括以下内容：</w:t>
      </w:r>
    </w:p>
    <w:p w14:paraId="0C34AA6C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与排钾利尿剂（如呋塞米、氢氯噻嗪等）合用时，可增加低钾血症的风险，应注意监测血清钾。</w:t>
      </w:r>
    </w:p>
    <w:p w14:paraId="3ABD1369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51CADDBF">
      <w:pPr>
        <w:suppressAutoHyphens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de-DE" w:eastAsia="zh-CN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14:paraId="219946CA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76177FB3">
      <w:pPr>
        <w:rPr>
          <w:rFonts w:hint="eastAsia" w:ascii="仿宋_GB2312" w:hAnsi="华文仿宋" w:eastAsia="仿宋_GB2312"/>
          <w:sz w:val="18"/>
          <w:szCs w:val="18"/>
        </w:rPr>
      </w:pPr>
    </w:p>
    <w:p w14:paraId="728C0FBD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A6969"/>
    <w:rsid w:val="23F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2025-07-21T07:23:00Z</dcterms:created>
  <dc:creator>新祺</dc:creator>
  <cp:lastModifiedBy>新祺</cp:lastModifiedBy>
  <dcterms:modified xsi:type="dcterms:W3CDTF">2025-07-21T07:23:44Z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4FA58AD324984166B1D3AAE229E8088F_11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