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E174C"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686E1D45">
      <w:pPr>
        <w:rPr>
          <w:rFonts w:hint="default" w:ascii="Times New Roman" w:hAnsi="Times New Roman" w:eastAsia="黑体" w:cs="Times New Roman"/>
          <w:sz w:val="32"/>
          <w:szCs w:val="32"/>
        </w:rPr>
      </w:pPr>
    </w:p>
    <w:p w14:paraId="3CF9E0C5">
      <w:pPr>
        <w:spacing w:beforeLines="0" w:afterLines="0" w:line="59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-17"/>
          <w:sz w:val="44"/>
          <w:szCs w:val="44"/>
          <w:lang w:val="de-D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de-DE"/>
        </w:rPr>
        <w:t>维生素C注射液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de-DE"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17"/>
          <w:sz w:val="44"/>
          <w:szCs w:val="44"/>
        </w:rPr>
        <w:t>注射用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17"/>
          <w:sz w:val="44"/>
          <w:szCs w:val="44"/>
          <w:lang w:val="de-DE"/>
        </w:rPr>
        <w:t>维生素C、维生素C</w:t>
      </w:r>
    </w:p>
    <w:p w14:paraId="6151B143">
      <w:pPr>
        <w:spacing w:beforeLines="0" w:afterLines="0" w:line="59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de-D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17"/>
          <w:sz w:val="44"/>
          <w:szCs w:val="44"/>
          <w:lang w:val="de-DE"/>
        </w:rPr>
        <w:t>葡萄糖注射液、维生素C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de-DE"/>
        </w:rPr>
        <w:t>氯化钠注射液</w:t>
      </w:r>
    </w:p>
    <w:p w14:paraId="3F1F9FBD">
      <w:pPr>
        <w:spacing w:beforeLines="0" w:afterLines="0" w:line="59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说明书修订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要求</w:t>
      </w:r>
    </w:p>
    <w:p w14:paraId="5354AD9E">
      <w:pPr>
        <w:spacing w:beforeLines="0" w:afterLines="0" w:line="59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DB22922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de-DE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de-DE"/>
        </w:rPr>
        <w:t>一、【不良反应】项应</w:t>
      </w:r>
      <w:r>
        <w:rPr>
          <w:rFonts w:hint="default" w:ascii="Times New Roman" w:hAnsi="Times New Roman" w:eastAsia="仿宋_GB2312" w:cs="Times New Roman"/>
          <w:sz w:val="32"/>
          <w:szCs w:val="32"/>
          <w:lang w:val="de-DE" w:eastAsia="zh-CN"/>
        </w:rPr>
        <w:t>当</w:t>
      </w:r>
      <w:r>
        <w:rPr>
          <w:rFonts w:hint="default" w:ascii="Times New Roman" w:hAnsi="Times New Roman" w:eastAsia="仿宋_GB2312" w:cs="Times New Roman"/>
          <w:sz w:val="32"/>
          <w:szCs w:val="32"/>
          <w:lang w:val="de-DE"/>
        </w:rPr>
        <w:t>包含且不限于以下内容：</w:t>
      </w:r>
    </w:p>
    <w:p w14:paraId="503099D5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de-DE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de-DE"/>
        </w:rPr>
        <w:t>上市后监测中发现本品有以下不良反应/事件报告（发生率未知）：</w:t>
      </w:r>
    </w:p>
    <w:p w14:paraId="2313C10C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de-D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de-DE"/>
        </w:rPr>
        <w:t>全身性反应</w:t>
      </w:r>
      <w:r>
        <w:rPr>
          <w:rFonts w:hint="default" w:ascii="Times New Roman" w:hAnsi="Times New Roman" w:eastAsia="仿宋_GB2312" w:cs="Times New Roman"/>
          <w:sz w:val="32"/>
          <w:szCs w:val="32"/>
          <w:lang w:val="de-DE"/>
        </w:rPr>
        <w:t>：畏寒、寒战、发热等。</w:t>
      </w:r>
    </w:p>
    <w:p w14:paraId="068B2800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de-D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de-DE"/>
        </w:rPr>
        <w:t>皮肤及附件：潮红、</w:t>
      </w:r>
      <w:r>
        <w:rPr>
          <w:rFonts w:hint="default" w:ascii="Times New Roman" w:hAnsi="Times New Roman" w:eastAsia="仿宋_GB2312" w:cs="Times New Roman"/>
          <w:sz w:val="32"/>
          <w:szCs w:val="32"/>
          <w:lang w:val="de-DE"/>
        </w:rPr>
        <w:t>皮疹、瘙痒、红斑等。</w:t>
      </w:r>
    </w:p>
    <w:p w14:paraId="5A7657E1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de-D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de-DE"/>
        </w:rPr>
        <w:t>胃肠系统：</w:t>
      </w:r>
      <w:r>
        <w:rPr>
          <w:rFonts w:hint="default" w:ascii="Times New Roman" w:hAnsi="Times New Roman" w:eastAsia="仿宋_GB2312" w:cs="Times New Roman"/>
          <w:sz w:val="32"/>
          <w:szCs w:val="32"/>
          <w:lang w:val="de-DE"/>
        </w:rPr>
        <w:t>恶心、呕吐等。</w:t>
      </w:r>
    </w:p>
    <w:p w14:paraId="2A0077FA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de-D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de-DE"/>
        </w:rPr>
        <w:t>神经及精神系统：</w:t>
      </w:r>
      <w:r>
        <w:rPr>
          <w:rFonts w:hint="default" w:ascii="Times New Roman" w:hAnsi="Times New Roman" w:eastAsia="仿宋_GB2312" w:cs="Times New Roman"/>
          <w:sz w:val="32"/>
          <w:szCs w:val="32"/>
          <w:lang w:val="de-DE"/>
        </w:rPr>
        <w:t>头晕、震颤、头痛等。</w:t>
      </w:r>
    </w:p>
    <w:p w14:paraId="598C22B5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de-D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de-DE"/>
        </w:rPr>
        <w:t>呼吸系统：</w:t>
      </w:r>
      <w:r>
        <w:rPr>
          <w:rFonts w:hint="default" w:ascii="Times New Roman" w:hAnsi="Times New Roman" w:eastAsia="仿宋_GB2312" w:cs="Times New Roman"/>
          <w:sz w:val="32"/>
          <w:szCs w:val="32"/>
          <w:lang w:val="de-DE"/>
        </w:rPr>
        <w:t>呼吸困难、呼吸急促等。</w:t>
      </w:r>
    </w:p>
    <w:p w14:paraId="1FDFD7F4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de-D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de-DE"/>
        </w:rPr>
        <w:t>心血管系统：</w:t>
      </w:r>
      <w:r>
        <w:rPr>
          <w:rFonts w:hint="default" w:ascii="Times New Roman" w:hAnsi="Times New Roman" w:eastAsia="仿宋_GB2312" w:cs="Times New Roman"/>
          <w:sz w:val="32"/>
          <w:szCs w:val="32"/>
          <w:lang w:val="de-DE"/>
        </w:rPr>
        <w:t>胸部不适、心悸等。</w:t>
      </w:r>
    </w:p>
    <w:p w14:paraId="67CFE4CB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de-D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de-DE"/>
        </w:rPr>
        <w:t>免疫系统：</w:t>
      </w:r>
      <w:r>
        <w:rPr>
          <w:rFonts w:hint="default" w:ascii="Times New Roman" w:hAnsi="Times New Roman" w:eastAsia="仿宋_GB2312" w:cs="Times New Roman"/>
          <w:sz w:val="32"/>
          <w:szCs w:val="32"/>
          <w:lang w:val="de-DE"/>
        </w:rPr>
        <w:t>过敏反应、过敏样反应，严重者可出现过敏性休克等。</w:t>
      </w:r>
    </w:p>
    <w:p w14:paraId="75915B7A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de-DE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de-DE"/>
        </w:rPr>
        <w:t>局部反应：静脉炎等。</w:t>
      </w:r>
    </w:p>
    <w:p w14:paraId="18EE407D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de-DE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de-DE"/>
        </w:rPr>
        <w:t>二、【禁忌】项应</w:t>
      </w:r>
      <w:r>
        <w:rPr>
          <w:rFonts w:hint="default" w:ascii="Times New Roman" w:hAnsi="Times New Roman" w:eastAsia="仿宋_GB2312" w:cs="Times New Roman"/>
          <w:sz w:val="32"/>
          <w:szCs w:val="32"/>
          <w:lang w:val="de-DE" w:eastAsia="zh-CN"/>
        </w:rPr>
        <w:t>当</w:t>
      </w:r>
      <w:r>
        <w:rPr>
          <w:rFonts w:hint="default" w:ascii="Times New Roman" w:hAnsi="Times New Roman" w:eastAsia="仿宋_GB2312" w:cs="Times New Roman"/>
          <w:sz w:val="32"/>
          <w:szCs w:val="32"/>
          <w:lang w:val="de-DE"/>
        </w:rPr>
        <w:t>包含且不限于以下内容：</w:t>
      </w:r>
    </w:p>
    <w:p w14:paraId="215BA128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de-DE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de-DE"/>
        </w:rPr>
        <w:t>对本品及所含成</w:t>
      </w:r>
      <w:r>
        <w:rPr>
          <w:rFonts w:hint="default" w:ascii="Times New Roman" w:hAnsi="Times New Roman" w:eastAsia="仿宋_GB2312" w:cs="Times New Roman"/>
          <w:sz w:val="32"/>
          <w:szCs w:val="32"/>
          <w:lang w:val="de-DE" w:eastAsia="zh-CN"/>
        </w:rPr>
        <w:t>份</w:t>
      </w:r>
      <w:r>
        <w:rPr>
          <w:rFonts w:hint="default" w:ascii="Times New Roman" w:hAnsi="Times New Roman" w:eastAsia="仿宋_GB2312" w:cs="Times New Roman"/>
          <w:sz w:val="32"/>
          <w:szCs w:val="32"/>
          <w:lang w:val="de-DE"/>
        </w:rPr>
        <w:t>过敏者禁用。</w:t>
      </w:r>
    </w:p>
    <w:p w14:paraId="13DF5F05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de-D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  <w:lang w:val="de-DE"/>
        </w:rPr>
        <w:t>、【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注意事项</w:t>
      </w:r>
      <w:r>
        <w:rPr>
          <w:rFonts w:hint="default" w:ascii="Times New Roman" w:hAnsi="Times New Roman" w:eastAsia="仿宋_GB2312" w:cs="Times New Roman"/>
          <w:sz w:val="32"/>
          <w:szCs w:val="32"/>
          <w:lang w:val="de-DE"/>
        </w:rPr>
        <w:t>】应</w:t>
      </w:r>
      <w:r>
        <w:rPr>
          <w:rFonts w:hint="default" w:ascii="Times New Roman" w:hAnsi="Times New Roman" w:eastAsia="仿宋_GB2312" w:cs="Times New Roman"/>
          <w:sz w:val="32"/>
          <w:szCs w:val="32"/>
          <w:lang w:val="de-DE" w:eastAsia="zh-CN"/>
        </w:rPr>
        <w:t>当</w:t>
      </w:r>
      <w:r>
        <w:rPr>
          <w:rFonts w:hint="default" w:ascii="Times New Roman" w:hAnsi="Times New Roman" w:eastAsia="仿宋_GB2312" w:cs="Times New Roman"/>
          <w:sz w:val="32"/>
          <w:szCs w:val="32"/>
          <w:lang w:val="de-DE"/>
        </w:rPr>
        <w:t>包含且不限于以下内容：</w:t>
      </w:r>
    </w:p>
    <w:p w14:paraId="5724AC58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1.按照药品说明书规定的适应症、推荐剂量使用药品。</w:t>
      </w:r>
    </w:p>
    <w:p w14:paraId="76E59972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2.与其他药品配伍使用可能增加不良反应的风险。</w:t>
      </w:r>
    </w:p>
    <w:p w14:paraId="02A71039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（注：如原批准说明书的安全性内容较本修订建议内容更全面或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更严格的，应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保留原批准内容。说明书其他内容如与上述修订要求不一致的，应当一并进行修订。）</w:t>
      </w:r>
    </w:p>
    <w:p w14:paraId="13326ABD">
      <w:pPr>
        <w:spacing w:beforeLines="0" w:afterLines="0" w:line="59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07EFBA86">
      <w:pPr>
        <w:rPr>
          <w:b/>
          <w:bCs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0F72E4"/>
    <w:rsid w:val="1B0F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2025-10-09T07:10:00Z</dcterms:created>
  <dc:creator>新祺</dc:creator>
  <cp:lastModifiedBy>新祺</cp:lastModifiedBy>
  <dcterms:modified xsi:type="dcterms:W3CDTF">2025-10-09T07:11:26Z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ECDD3378B4AC4704B32EA2F660D757DD_11</vt:lpwstr>
  </property>
  <property fmtid="{D5CDD505-2E9C-101B-9397-08002B2CF9AE}" pid="4" name="KSOTemplateDocerSaveRecord">
    <vt:lpwstr>eyJoZGlkIjoiYmYxNDY5MThhYWI0ZjJiYzliMmIyNmE0YjVlOWYxZDUiLCJ1c2VySWQiOiIyNzgyMDExNzcifQ==</vt:lpwstr>
  </property>
</Properties>
</file>