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default" w:ascii="宋体" w:hAnsi="宋体" w:eastAsia="宋体"/>
          <w:b w:val="0"/>
          <w:bCs w:val="0"/>
          <w:sz w:val="32"/>
          <w:szCs w:val="32"/>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ind w:firstLine="442" w:firstLineChars="100"/>
        <w:jc w:val="center"/>
        <w:rPr>
          <w:rFonts w:ascii="宋体" w:hAnsi="宋体" w:eastAsia="宋体"/>
          <w:b/>
          <w:bCs/>
          <w:sz w:val="44"/>
          <w:szCs w:val="44"/>
        </w:rPr>
      </w:pPr>
    </w:p>
    <w:p>
      <w:pPr>
        <w:ind w:firstLine="442" w:firstLineChars="100"/>
        <w:jc w:val="center"/>
        <w:rPr>
          <w:rFonts w:ascii="宋体" w:hAnsi="宋体" w:eastAsia="宋体"/>
          <w:b/>
          <w:bCs/>
          <w:sz w:val="44"/>
          <w:szCs w:val="44"/>
        </w:rPr>
      </w:pPr>
    </w:p>
    <w:p>
      <w:pPr>
        <w:spacing w:line="360" w:lineRule="auto"/>
        <w:ind w:firstLine="482" w:firstLineChars="100"/>
        <w:jc w:val="center"/>
        <w:rPr>
          <w:rFonts w:hint="eastAsia" w:ascii="宋体" w:hAnsi="宋体" w:eastAsia="宋体"/>
          <w:b/>
          <w:bCs/>
          <w:sz w:val="48"/>
          <w:szCs w:val="48"/>
          <w:lang w:val="en-US" w:eastAsia="zh-CN"/>
        </w:rPr>
      </w:pPr>
      <w:r>
        <w:rPr>
          <w:rFonts w:hint="eastAsia" w:ascii="宋体" w:hAnsi="宋体" w:eastAsia="宋体"/>
          <w:b/>
          <w:bCs/>
          <w:sz w:val="48"/>
          <w:szCs w:val="48"/>
          <w:lang w:val="en-US" w:eastAsia="zh-CN"/>
        </w:rPr>
        <w:t>广东智慧药监一体化平台</w:t>
      </w:r>
    </w:p>
    <w:p>
      <w:pPr>
        <w:spacing w:line="360" w:lineRule="auto"/>
        <w:ind w:firstLine="482" w:firstLineChars="100"/>
        <w:jc w:val="center"/>
        <w:rPr>
          <w:rFonts w:hint="eastAsia" w:ascii="宋体" w:hAnsi="宋体" w:eastAsia="宋体"/>
          <w:b/>
          <w:bCs/>
          <w:sz w:val="48"/>
          <w:szCs w:val="48"/>
        </w:rPr>
      </w:pPr>
      <w:r>
        <w:rPr>
          <w:rFonts w:hint="eastAsia" w:ascii="宋体" w:hAnsi="宋体" w:eastAsia="宋体"/>
          <w:b/>
          <w:bCs/>
          <w:sz w:val="48"/>
          <w:szCs w:val="48"/>
          <w:lang w:val="en-US" w:eastAsia="zh-CN"/>
        </w:rPr>
        <w:t>（监管端）</w:t>
      </w:r>
    </w:p>
    <w:p>
      <w:pPr>
        <w:spacing w:line="360" w:lineRule="auto"/>
        <w:ind w:firstLine="482" w:firstLineChars="100"/>
        <w:jc w:val="center"/>
        <w:rPr>
          <w:rFonts w:hint="eastAsia" w:ascii="宋体" w:hAnsi="宋体" w:eastAsia="宋体"/>
          <w:b/>
          <w:bCs/>
          <w:sz w:val="48"/>
          <w:szCs w:val="48"/>
        </w:rPr>
      </w:pPr>
    </w:p>
    <w:p>
      <w:pPr>
        <w:spacing w:line="360" w:lineRule="auto"/>
        <w:ind w:firstLine="482" w:firstLineChars="100"/>
        <w:jc w:val="center"/>
        <w:rPr>
          <w:rFonts w:hint="default" w:ascii="宋体" w:hAnsi="宋体" w:eastAsia="宋体"/>
          <w:b/>
          <w:bCs/>
          <w:sz w:val="44"/>
          <w:szCs w:val="44"/>
          <w:lang w:val="en-US" w:eastAsia="zh-CN"/>
        </w:rPr>
      </w:pPr>
      <w:r>
        <w:rPr>
          <w:rFonts w:hint="eastAsia" w:ascii="宋体" w:hAnsi="宋体" w:eastAsia="宋体"/>
          <w:b/>
          <w:bCs/>
          <w:sz w:val="48"/>
          <w:szCs w:val="48"/>
        </w:rPr>
        <w:t>操作指南</w:t>
      </w:r>
    </w:p>
    <w:p>
      <w:pPr>
        <w:ind w:firstLine="442" w:firstLineChars="100"/>
        <w:jc w:val="center"/>
        <w:rPr>
          <w:rFonts w:ascii="宋体" w:hAnsi="宋体" w:eastAsia="宋体"/>
          <w:b/>
          <w:bCs/>
          <w:sz w:val="44"/>
          <w:szCs w:val="44"/>
        </w:rPr>
      </w:pPr>
    </w:p>
    <w:p>
      <w:pPr>
        <w:ind w:firstLine="442" w:firstLineChars="100"/>
        <w:jc w:val="center"/>
        <w:rPr>
          <w:rFonts w:ascii="宋体" w:hAnsi="宋体" w:eastAsia="宋体"/>
          <w:b/>
          <w:bCs/>
          <w:sz w:val="44"/>
          <w:szCs w:val="44"/>
        </w:rPr>
      </w:pPr>
    </w:p>
    <w:p>
      <w:pPr>
        <w:ind w:firstLine="442" w:firstLineChars="100"/>
        <w:jc w:val="center"/>
        <w:rPr>
          <w:rFonts w:ascii="宋体" w:hAnsi="宋体" w:eastAsia="宋体"/>
          <w:b/>
          <w:bCs/>
          <w:sz w:val="44"/>
          <w:szCs w:val="44"/>
        </w:rPr>
      </w:pPr>
    </w:p>
    <w:p>
      <w:pPr>
        <w:ind w:firstLine="442" w:firstLineChars="100"/>
        <w:jc w:val="center"/>
        <w:rPr>
          <w:rFonts w:ascii="宋体" w:hAnsi="宋体" w:eastAsia="宋体"/>
          <w:b/>
          <w:bCs/>
          <w:sz w:val="44"/>
          <w:szCs w:val="44"/>
        </w:rPr>
      </w:pPr>
    </w:p>
    <w:p>
      <w:pPr>
        <w:ind w:firstLine="2209" w:firstLineChars="500"/>
        <w:rPr>
          <w:rFonts w:ascii="宋体" w:hAnsi="宋体" w:eastAsia="宋体"/>
          <w:b/>
          <w:bCs/>
          <w:sz w:val="44"/>
          <w:szCs w:val="44"/>
        </w:rPr>
      </w:pPr>
    </w:p>
    <w:p>
      <w:pPr>
        <w:ind w:firstLine="2209" w:firstLineChars="500"/>
        <w:rPr>
          <w:rFonts w:ascii="宋体" w:hAnsi="宋体" w:eastAsia="宋体"/>
          <w:b/>
          <w:bCs/>
          <w:sz w:val="44"/>
          <w:szCs w:val="44"/>
        </w:rPr>
      </w:pPr>
    </w:p>
    <w:p>
      <w:pPr>
        <w:ind w:firstLine="2209" w:firstLineChars="500"/>
        <w:rPr>
          <w:rFonts w:ascii="宋体" w:hAnsi="宋体" w:eastAsia="宋体"/>
          <w:b/>
          <w:bCs/>
          <w:sz w:val="44"/>
          <w:szCs w:val="44"/>
        </w:rPr>
      </w:pPr>
    </w:p>
    <w:p>
      <w:pPr>
        <w:ind w:firstLine="2209" w:firstLineChars="500"/>
        <w:rPr>
          <w:rFonts w:ascii="宋体" w:hAnsi="宋体" w:eastAsia="宋体"/>
          <w:b/>
          <w:bCs/>
          <w:sz w:val="44"/>
          <w:szCs w:val="44"/>
        </w:rPr>
      </w:pPr>
    </w:p>
    <w:p>
      <w:pPr>
        <w:ind w:firstLine="2891" w:firstLineChars="900"/>
        <w:rPr>
          <w:rFonts w:ascii="宋体" w:hAnsi="宋体" w:eastAsia="宋体"/>
          <w:b/>
          <w:bCs/>
          <w:sz w:val="32"/>
          <w:szCs w:val="32"/>
        </w:rPr>
      </w:pPr>
    </w:p>
    <w:p>
      <w:pPr>
        <w:ind w:firstLine="2891" w:firstLineChars="900"/>
        <w:rPr>
          <w:rFonts w:ascii="宋体" w:hAnsi="宋体" w:eastAsia="宋体"/>
          <w:b/>
          <w:bCs/>
          <w:sz w:val="32"/>
          <w:szCs w:val="32"/>
        </w:rPr>
      </w:pPr>
    </w:p>
    <w:p>
      <w:pPr>
        <w:ind w:firstLine="2891" w:firstLineChars="900"/>
        <w:rPr>
          <w:rFonts w:ascii="宋体" w:hAnsi="宋体" w:eastAsia="宋体"/>
          <w:b/>
          <w:bCs/>
          <w:sz w:val="32"/>
          <w:szCs w:val="32"/>
        </w:rPr>
      </w:pPr>
    </w:p>
    <w:p>
      <w:pPr>
        <w:ind w:firstLine="2891" w:firstLineChars="900"/>
        <w:rPr>
          <w:rFonts w:ascii="宋体" w:hAnsi="宋体" w:eastAsia="宋体"/>
          <w:b/>
          <w:bCs/>
          <w:sz w:val="32"/>
          <w:szCs w:val="32"/>
        </w:rPr>
      </w:pPr>
    </w:p>
    <w:p>
      <w:pPr>
        <w:rPr>
          <w:rFonts w:hint="eastAsia" w:ascii="宋体" w:hAnsi="宋体" w:eastAsia="宋体"/>
          <w:b/>
          <w:bCs/>
          <w:sz w:val="32"/>
          <w:szCs w:val="32"/>
        </w:rPr>
      </w:pPr>
    </w:p>
    <w:p>
      <w:pPr>
        <w:jc w:val="center"/>
        <w:rPr>
          <w:rFonts w:hint="eastAsia" w:ascii="宋体" w:hAnsi="宋体" w:eastAsia="宋体"/>
          <w:b/>
          <w:bCs/>
          <w:sz w:val="32"/>
          <w:szCs w:val="32"/>
        </w:rPr>
      </w:pPr>
      <w:r>
        <w:rPr>
          <w:rFonts w:hint="eastAsia" w:ascii="宋体" w:hAnsi="宋体" w:eastAsia="宋体"/>
          <w:b/>
          <w:bCs/>
          <w:sz w:val="32"/>
          <w:szCs w:val="32"/>
        </w:rPr>
        <w:t>编制日期：2023年</w:t>
      </w:r>
      <w:r>
        <w:rPr>
          <w:rFonts w:hint="eastAsia" w:ascii="宋体" w:hAnsi="宋体" w:eastAsia="宋体"/>
          <w:b/>
          <w:bCs/>
          <w:sz w:val="32"/>
          <w:szCs w:val="32"/>
          <w:lang w:val="en-US" w:eastAsia="zh-CN"/>
        </w:rPr>
        <w:t>11</w:t>
      </w:r>
      <w:r>
        <w:rPr>
          <w:rFonts w:hint="eastAsia" w:ascii="宋体" w:hAnsi="宋体" w:eastAsia="宋体"/>
          <w:b/>
          <w:bCs/>
          <w:sz w:val="32"/>
          <w:szCs w:val="32"/>
        </w:rPr>
        <w:t>月</w:t>
      </w:r>
    </w:p>
    <w:p>
      <w:pPr>
        <w:jc w:val="center"/>
        <w:rPr>
          <w:rFonts w:hint="eastAsia" w:ascii="宋体" w:hAnsi="宋体" w:eastAsia="宋体"/>
          <w:b/>
          <w:bCs/>
          <w:sz w:val="32"/>
          <w:szCs w:val="32"/>
        </w:rPr>
      </w:pPr>
    </w:p>
    <w:sdt>
      <w:sdtPr>
        <w:rPr>
          <w:rFonts w:ascii="宋体" w:hAnsi="宋体" w:eastAsia="宋体" w:cstheme="minorBidi"/>
          <w:b/>
          <w:bCs/>
          <w:kern w:val="2"/>
          <w:sz w:val="36"/>
          <w:szCs w:val="40"/>
          <w:lang w:val="en-US" w:eastAsia="zh-CN" w:bidi="ar-SA"/>
          <w14:ligatures w14:val="standardContextual"/>
        </w:rPr>
        <w:id w:val="147465627"/>
        <w15:color w:val="DBDBDB"/>
      </w:sdtPr>
      <w:sdtEndPr>
        <w:rPr>
          <w:rFonts w:hint="eastAsia" w:ascii="宋体" w:hAnsi="宋体" w:eastAsia="宋体" w:cstheme="minorBidi"/>
          <w:b/>
          <w:bCs/>
          <w:kern w:val="2"/>
          <w:sz w:val="21"/>
          <w:szCs w:val="32"/>
          <w:lang w:val="en-US" w:eastAsia="zh-CN" w:bidi="ar-SA"/>
          <w14:ligatures w14:val="standardContextual"/>
        </w:rPr>
      </w:sdtEndPr>
      <w:sdtContent>
        <w:p>
          <w:pPr>
            <w:spacing w:before="0" w:beforeLines="0" w:after="0" w:afterLines="0" w:line="240" w:lineRule="auto"/>
            <w:ind w:left="0" w:leftChars="0" w:right="0" w:rightChars="0" w:firstLine="0" w:firstLineChars="0"/>
            <w:jc w:val="center"/>
            <w:rPr>
              <w:b/>
              <w:bCs/>
              <w:sz w:val="36"/>
              <w:szCs w:val="40"/>
            </w:rPr>
          </w:pPr>
          <w:r>
            <w:rPr>
              <w:rFonts w:ascii="宋体" w:hAnsi="宋体" w:eastAsia="宋体"/>
              <w:b/>
              <w:bCs/>
              <w:sz w:val="36"/>
              <w:szCs w:val="40"/>
            </w:rPr>
            <w:t>目</w:t>
          </w:r>
          <w:r>
            <w:rPr>
              <w:rFonts w:hint="eastAsia" w:ascii="宋体" w:hAnsi="宋体" w:eastAsia="宋体"/>
              <w:b/>
              <w:bCs/>
              <w:sz w:val="36"/>
              <w:szCs w:val="40"/>
              <w:lang w:val="en-US" w:eastAsia="zh-CN"/>
            </w:rPr>
            <w:t xml:space="preserve"> </w:t>
          </w:r>
          <w:r>
            <w:rPr>
              <w:rFonts w:ascii="宋体" w:hAnsi="宋体" w:eastAsia="宋体"/>
              <w:b/>
              <w:bCs/>
              <w:sz w:val="36"/>
              <w:szCs w:val="40"/>
            </w:rPr>
            <w:t>录</w:t>
          </w:r>
        </w:p>
        <w:p>
          <w:pPr>
            <w:pStyle w:val="16"/>
            <w:tabs>
              <w:tab w:val="right" w:leader="dot" w:pos="8306"/>
            </w:tabs>
            <w:rPr>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"1-2" \h \u </w:instrText>
          </w:r>
          <w:r>
            <w:rPr>
              <w:rFonts w:hint="eastAsia" w:ascii="宋体" w:hAnsi="宋体" w:eastAsia="宋体" w:cs="宋体"/>
              <w:b/>
              <w:bCs/>
              <w:sz w:val="28"/>
              <w:szCs w:val="28"/>
            </w:rPr>
            <w:fldChar w:fldCharType="separate"/>
          </w: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_Toc28936 </w:instrText>
          </w:r>
          <w:r>
            <w:rPr>
              <w:rFonts w:hint="eastAsia" w:ascii="宋体" w:hAnsi="宋体" w:eastAsia="宋体" w:cs="宋体"/>
              <w:bCs/>
              <w:sz w:val="28"/>
              <w:szCs w:val="28"/>
            </w:rPr>
            <w:fldChar w:fldCharType="separate"/>
          </w:r>
          <w:r>
            <w:rPr>
              <w:rFonts w:hint="default" w:ascii="宋体" w:hAnsi="宋体" w:eastAsia="宋体" w:cs="宋体"/>
              <w:bCs/>
              <w:sz w:val="28"/>
              <w:szCs w:val="28"/>
              <w:lang w:val="en-US" w:eastAsia="zh-CN"/>
            </w:rPr>
            <w:t xml:space="preserve">1. </w:t>
          </w:r>
          <w:r>
            <w:rPr>
              <w:rFonts w:hint="eastAsia" w:ascii="宋体" w:hAnsi="宋体" w:eastAsia="宋体" w:cs="宋体"/>
              <w:bCs/>
              <w:sz w:val="28"/>
              <w:szCs w:val="28"/>
              <w:lang w:val="en-US" w:eastAsia="zh-CN"/>
            </w:rPr>
            <w:t>关于本手册</w:t>
          </w:r>
          <w:r>
            <w:rPr>
              <w:sz w:val="28"/>
              <w:szCs w:val="28"/>
            </w:rPr>
            <w:tab/>
          </w:r>
          <w:r>
            <w:rPr>
              <w:sz w:val="28"/>
              <w:szCs w:val="28"/>
            </w:rPr>
            <w:fldChar w:fldCharType="begin"/>
          </w:r>
          <w:r>
            <w:rPr>
              <w:sz w:val="28"/>
              <w:szCs w:val="28"/>
            </w:rPr>
            <w:instrText xml:space="preserve"> PAGEREF _Toc28936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rPr>
            <w:fldChar w:fldCharType="end"/>
          </w:r>
        </w:p>
        <w:p>
          <w:pPr>
            <w:pStyle w:val="16"/>
            <w:tabs>
              <w:tab w:val="right" w:leader="dot" w:pos="8306"/>
            </w:tabs>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_Toc9649 </w:instrText>
          </w:r>
          <w:r>
            <w:rPr>
              <w:rFonts w:hint="eastAsia" w:ascii="宋体" w:hAnsi="宋体" w:eastAsia="宋体" w:cs="宋体"/>
              <w:bCs/>
              <w:sz w:val="28"/>
              <w:szCs w:val="28"/>
            </w:rPr>
            <w:fldChar w:fldCharType="separate"/>
          </w:r>
          <w:r>
            <w:rPr>
              <w:rFonts w:hint="default" w:ascii="宋体" w:hAnsi="宋体" w:eastAsia="宋体" w:cs="宋体"/>
              <w:bCs/>
              <w:sz w:val="28"/>
              <w:szCs w:val="28"/>
              <w:lang w:val="en-US" w:eastAsia="zh-CN"/>
            </w:rPr>
            <w:t xml:space="preserve">2. </w:t>
          </w:r>
          <w:r>
            <w:rPr>
              <w:rFonts w:hint="eastAsia" w:ascii="宋体" w:hAnsi="宋体" w:eastAsia="宋体" w:cs="宋体"/>
              <w:bCs/>
              <w:sz w:val="28"/>
              <w:szCs w:val="28"/>
              <w:lang w:val="en-US" w:eastAsia="zh-CN"/>
            </w:rPr>
            <w:t>系统操作说明</w:t>
          </w:r>
          <w:r>
            <w:rPr>
              <w:sz w:val="28"/>
              <w:szCs w:val="28"/>
            </w:rPr>
            <w:tab/>
          </w:r>
          <w:r>
            <w:rPr>
              <w:sz w:val="28"/>
              <w:szCs w:val="28"/>
            </w:rPr>
            <w:fldChar w:fldCharType="begin"/>
          </w:r>
          <w:r>
            <w:rPr>
              <w:sz w:val="28"/>
              <w:szCs w:val="28"/>
            </w:rPr>
            <w:instrText xml:space="preserve"> PAGEREF _Toc9649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rPr>
            <w:fldChar w:fldCharType="end"/>
          </w:r>
        </w:p>
        <w:p>
          <w:pPr>
            <w:pStyle w:val="17"/>
            <w:tabs>
              <w:tab w:val="right" w:leader="dot" w:pos="8306"/>
            </w:tabs>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_Toc12041 </w:instrText>
          </w:r>
          <w:r>
            <w:rPr>
              <w:rFonts w:hint="eastAsia" w:ascii="宋体" w:hAnsi="宋体" w:eastAsia="宋体" w:cs="宋体"/>
              <w:bCs/>
              <w:sz w:val="28"/>
              <w:szCs w:val="28"/>
            </w:rPr>
            <w:fldChar w:fldCharType="separate"/>
          </w:r>
          <w:r>
            <w:rPr>
              <w:rFonts w:hint="default" w:eastAsia="宋体"/>
              <w:bCs/>
              <w:sz w:val="28"/>
              <w:szCs w:val="28"/>
              <w:lang w:val="en-US" w:eastAsia="zh-CN"/>
            </w:rPr>
            <w:t xml:space="preserve">2.1. </w:t>
          </w:r>
          <w:r>
            <w:rPr>
              <w:rFonts w:hint="eastAsia" w:eastAsia="宋体"/>
              <w:bCs/>
              <w:sz w:val="28"/>
              <w:szCs w:val="28"/>
              <w:lang w:val="en-US" w:eastAsia="zh-CN"/>
            </w:rPr>
            <w:t>系统登录</w:t>
          </w:r>
          <w:r>
            <w:rPr>
              <w:sz w:val="28"/>
              <w:szCs w:val="28"/>
            </w:rPr>
            <w:tab/>
          </w:r>
          <w:r>
            <w:rPr>
              <w:sz w:val="28"/>
              <w:szCs w:val="28"/>
            </w:rPr>
            <w:fldChar w:fldCharType="begin"/>
          </w:r>
          <w:r>
            <w:rPr>
              <w:sz w:val="28"/>
              <w:szCs w:val="28"/>
            </w:rPr>
            <w:instrText xml:space="preserve"> PAGEREF _Toc12041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bCs/>
              <w:sz w:val="28"/>
              <w:szCs w:val="28"/>
            </w:rPr>
            <w:fldChar w:fldCharType="end"/>
          </w:r>
        </w:p>
        <w:p>
          <w:pPr>
            <w:pStyle w:val="17"/>
            <w:tabs>
              <w:tab w:val="right" w:leader="dot" w:pos="8306"/>
            </w:tabs>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_Toc6518 </w:instrText>
          </w:r>
          <w:r>
            <w:rPr>
              <w:rFonts w:hint="eastAsia" w:ascii="宋体" w:hAnsi="宋体" w:eastAsia="宋体" w:cs="宋体"/>
              <w:bCs/>
              <w:sz w:val="28"/>
              <w:szCs w:val="28"/>
            </w:rPr>
            <w:fldChar w:fldCharType="separate"/>
          </w:r>
          <w:r>
            <w:rPr>
              <w:rFonts w:hint="default" w:eastAsia="宋体"/>
              <w:bCs/>
              <w:sz w:val="28"/>
              <w:szCs w:val="28"/>
              <w:lang w:val="en-US" w:eastAsia="zh-CN"/>
            </w:rPr>
            <w:t xml:space="preserve">2.2. </w:t>
          </w:r>
          <w:r>
            <w:rPr>
              <w:rFonts w:hint="eastAsia" w:eastAsia="宋体"/>
              <w:bCs/>
              <w:sz w:val="28"/>
              <w:szCs w:val="28"/>
              <w:lang w:val="en-US" w:eastAsia="zh-CN"/>
            </w:rPr>
            <w:t>身份认证审核</w:t>
          </w:r>
          <w:r>
            <w:rPr>
              <w:sz w:val="28"/>
              <w:szCs w:val="28"/>
            </w:rPr>
            <w:tab/>
          </w:r>
          <w:r>
            <w:rPr>
              <w:sz w:val="28"/>
              <w:szCs w:val="28"/>
            </w:rPr>
            <w:fldChar w:fldCharType="begin"/>
          </w:r>
          <w:r>
            <w:rPr>
              <w:sz w:val="28"/>
              <w:szCs w:val="28"/>
            </w:rPr>
            <w:instrText xml:space="preserve"> PAGEREF _Toc6518 \h </w:instrText>
          </w:r>
          <w:r>
            <w:rPr>
              <w:sz w:val="28"/>
              <w:szCs w:val="28"/>
            </w:rPr>
            <w:fldChar w:fldCharType="separate"/>
          </w:r>
          <w:r>
            <w:rPr>
              <w:sz w:val="28"/>
              <w:szCs w:val="28"/>
            </w:rPr>
            <w:t>2</w:t>
          </w:r>
          <w:r>
            <w:rPr>
              <w:sz w:val="28"/>
              <w:szCs w:val="28"/>
            </w:rPr>
            <w:fldChar w:fldCharType="end"/>
          </w:r>
          <w:r>
            <w:rPr>
              <w:rFonts w:hint="eastAsia" w:ascii="宋体" w:hAnsi="宋体" w:eastAsia="宋体" w:cs="宋体"/>
              <w:bCs/>
              <w:sz w:val="28"/>
              <w:szCs w:val="28"/>
            </w:rPr>
            <w:fldChar w:fldCharType="end"/>
          </w:r>
        </w:p>
        <w:p>
          <w:pPr>
            <w:pStyle w:val="17"/>
            <w:tabs>
              <w:tab w:val="right" w:leader="dot" w:pos="8306"/>
            </w:tabs>
            <w:rPr>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_Toc4486 </w:instrText>
          </w:r>
          <w:r>
            <w:rPr>
              <w:rFonts w:hint="eastAsia" w:ascii="宋体" w:hAnsi="宋体" w:eastAsia="宋体" w:cs="宋体"/>
              <w:bCs/>
              <w:sz w:val="28"/>
              <w:szCs w:val="28"/>
            </w:rPr>
            <w:fldChar w:fldCharType="separate"/>
          </w:r>
          <w:r>
            <w:rPr>
              <w:rFonts w:hint="default" w:eastAsia="宋体"/>
              <w:bCs/>
              <w:sz w:val="28"/>
              <w:szCs w:val="28"/>
              <w:lang w:val="en-US" w:eastAsia="zh-CN"/>
            </w:rPr>
            <w:t xml:space="preserve">2.3. </w:t>
          </w:r>
          <w:r>
            <w:rPr>
              <w:rFonts w:hint="eastAsia" w:eastAsia="宋体"/>
              <w:bCs/>
              <w:sz w:val="28"/>
              <w:szCs w:val="28"/>
              <w:lang w:val="en-US" w:eastAsia="zh-CN"/>
            </w:rPr>
            <w:t>各地市填报情况</w:t>
          </w:r>
          <w:r>
            <w:rPr>
              <w:sz w:val="28"/>
              <w:szCs w:val="28"/>
            </w:rPr>
            <w:tab/>
          </w:r>
          <w:r>
            <w:rPr>
              <w:sz w:val="28"/>
              <w:szCs w:val="28"/>
            </w:rPr>
            <w:fldChar w:fldCharType="begin"/>
          </w:r>
          <w:r>
            <w:rPr>
              <w:sz w:val="28"/>
              <w:szCs w:val="28"/>
            </w:rPr>
            <w:instrText xml:space="preserve"> PAGEREF _Toc4486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bCs/>
              <w:sz w:val="28"/>
              <w:szCs w:val="28"/>
            </w:rPr>
            <w:fldChar w:fldCharType="end"/>
          </w:r>
        </w:p>
        <w:p>
          <w:pPr>
            <w:spacing w:line="360" w:lineRule="auto"/>
            <w:jc w:val="center"/>
            <w:rPr>
              <w:rFonts w:hint="eastAsia" w:ascii="宋体" w:hAnsi="宋体" w:eastAsia="宋体"/>
              <w:b/>
              <w:bCs/>
              <w:sz w:val="32"/>
              <w:szCs w:val="32"/>
            </w:rPr>
          </w:pPr>
          <w:r>
            <w:rPr>
              <w:rFonts w:hint="eastAsia" w:ascii="宋体" w:hAnsi="宋体" w:eastAsia="宋体" w:cs="宋体"/>
              <w:bCs/>
              <w:sz w:val="28"/>
              <w:szCs w:val="28"/>
            </w:rPr>
            <w:fldChar w:fldCharType="end"/>
          </w:r>
        </w:p>
      </w:sdtContent>
    </w:sdt>
    <w:p>
      <w:pPr>
        <w:rPr>
          <w:rFonts w:hint="eastAsia" w:ascii="宋体" w:hAnsi="宋体" w:eastAsia="宋体"/>
          <w:b/>
          <w:bCs/>
          <w:sz w:val="44"/>
          <w:szCs w:val="44"/>
        </w:rPr>
      </w:pPr>
    </w:p>
    <w:p>
      <w:pPr>
        <w:pStyle w:val="3"/>
        <w:keepNext/>
        <w:keepLines/>
        <w:pageBreakBefore w:val="0"/>
        <w:widowControl w:val="0"/>
        <w:kinsoku/>
        <w:wordWrap/>
        <w:overflowPunct/>
        <w:topLinePunct w:val="0"/>
        <w:autoSpaceDE/>
        <w:autoSpaceDN/>
        <w:bidi w:val="0"/>
        <w:adjustRightInd/>
        <w:snapToGrid/>
        <w:spacing w:before="200" w:after="100" w:line="360" w:lineRule="auto"/>
        <w:ind w:left="431" w:hanging="431"/>
        <w:textAlignment w:val="auto"/>
        <w:rPr>
          <w:rFonts w:hint="eastAsia" w:ascii="宋体" w:hAnsi="宋体" w:eastAsia="宋体" w:cs="宋体"/>
          <w:b/>
          <w:bCs/>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bookmarkStart w:id="0" w:name="_Toc28936"/>
    </w:p>
    <w:p>
      <w:pPr>
        <w:pStyle w:val="3"/>
        <w:keepNext/>
        <w:keepLines/>
        <w:pageBreakBefore w:val="0"/>
        <w:widowControl w:val="0"/>
        <w:kinsoku/>
        <w:wordWrap/>
        <w:overflowPunct/>
        <w:topLinePunct w:val="0"/>
        <w:autoSpaceDE/>
        <w:autoSpaceDN/>
        <w:bidi w:val="0"/>
        <w:adjustRightInd/>
        <w:snapToGrid/>
        <w:spacing w:before="200" w:after="100" w:line="360" w:lineRule="auto"/>
        <w:ind w:left="431" w:hanging="431"/>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关于本手册</w:t>
      </w:r>
      <w:bookmarkEnd w:id="0"/>
    </w:p>
    <w:p>
      <w:pPr>
        <w:widowControl/>
        <w:ind w:firstLine="480" w:firstLineChars="200"/>
        <w:jc w:val="left"/>
        <w:rPr>
          <w:rFonts w:hint="default" w:ascii="宋体" w:hAnsi="宋体" w:eastAsia="宋体" w:cs="宋体"/>
          <w:color w:val="000000"/>
          <w:kern w:val="0"/>
          <w:sz w:val="24"/>
          <w:szCs w:val="24"/>
          <w:lang w:val="en-US" w:eastAsia="zh-CN"/>
          <w14:ligatures w14:val="none"/>
        </w:rPr>
      </w:pPr>
      <w:r>
        <w:rPr>
          <w:rFonts w:hint="eastAsia" w:ascii="宋体" w:hAnsi="宋体" w:eastAsia="宋体" w:cs="宋体"/>
          <w:color w:val="000000"/>
          <w:kern w:val="0"/>
          <w:sz w:val="24"/>
          <w:szCs w:val="24"/>
          <w:lang w:val="en-US" w:eastAsia="zh-CN"/>
          <w14:ligatures w14:val="none"/>
        </w:rPr>
        <w:t>本手册的阅读对象主要为省、市、县各级药品监管部门负责药品经营监管业务的经办人员。通过本手册，向用户介绍了广东智慧药监一体化平台中关于企业身份认证审核、各地市药品经营企业关于药品经营三大基础数据库（企业库、品种库、人员库）（以下简称“三库”）的数据填报情况统计功能的操作说明，帮助用户快速了解并掌握系统相关功能的使用。</w:t>
      </w:r>
    </w:p>
    <w:p>
      <w:pPr>
        <w:pStyle w:val="3"/>
        <w:keepNext/>
        <w:keepLines/>
        <w:pageBreakBefore w:val="0"/>
        <w:widowControl w:val="0"/>
        <w:kinsoku/>
        <w:wordWrap/>
        <w:overflowPunct/>
        <w:topLinePunct w:val="0"/>
        <w:autoSpaceDE/>
        <w:autoSpaceDN/>
        <w:bidi w:val="0"/>
        <w:adjustRightInd/>
        <w:snapToGrid/>
        <w:spacing w:before="200" w:after="100" w:line="360" w:lineRule="auto"/>
        <w:ind w:left="431" w:hanging="431"/>
        <w:textAlignment w:val="auto"/>
        <w:rPr>
          <w:rFonts w:hint="eastAsia" w:ascii="宋体" w:hAnsi="宋体" w:eastAsia="宋体" w:cs="宋体"/>
          <w:b/>
          <w:bCs/>
          <w:sz w:val="32"/>
          <w:szCs w:val="32"/>
          <w:lang w:val="en-US" w:eastAsia="zh-CN"/>
        </w:rPr>
      </w:pPr>
      <w:bookmarkStart w:id="1" w:name="_Toc30599"/>
      <w:bookmarkStart w:id="2" w:name="_Toc9649"/>
      <w:r>
        <w:rPr>
          <w:rFonts w:hint="eastAsia" w:ascii="宋体" w:hAnsi="宋体" w:eastAsia="宋体" w:cs="宋体"/>
          <w:b/>
          <w:bCs/>
          <w:sz w:val="32"/>
          <w:szCs w:val="32"/>
          <w:lang w:val="en-US" w:eastAsia="zh-CN"/>
        </w:rPr>
        <w:t>系统操作说明</w:t>
      </w:r>
      <w:bookmarkEnd w:id="1"/>
      <w:bookmarkEnd w:id="2"/>
    </w:p>
    <w:p>
      <w:pPr>
        <w:pStyle w:val="4"/>
        <w:bidi w:val="0"/>
        <w:rPr>
          <w:rFonts w:hint="default" w:eastAsia="宋体"/>
          <w:b/>
          <w:bCs/>
          <w:sz w:val="30"/>
          <w:lang w:val="en-US" w:eastAsia="zh-CN"/>
        </w:rPr>
      </w:pPr>
      <w:bookmarkStart w:id="3" w:name="_Toc12041"/>
      <w:r>
        <w:rPr>
          <w:rFonts w:hint="eastAsia" w:eastAsia="宋体"/>
          <w:b/>
          <w:bCs/>
          <w:sz w:val="30"/>
          <w:lang w:val="en-US" w:eastAsia="zh-CN"/>
        </w:rPr>
        <w:t>系统登录</w:t>
      </w:r>
      <w:bookmarkEnd w:id="3"/>
    </w:p>
    <w:p>
      <w:pPr>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在浏览器中输入广东智慧药监一体化平台的登录网址：</w:t>
      </w:r>
      <w:r>
        <w:rPr>
          <w:rFonts w:hint="eastAsia" w:ascii="宋体" w:hAnsi="宋体" w:eastAsia="宋体" w:cs="宋体"/>
          <w:sz w:val="24"/>
          <w:szCs w:val="28"/>
          <w:lang w:val="en-US" w:eastAsia="zh-CN"/>
        </w:rPr>
        <w:fldChar w:fldCharType="begin"/>
      </w:r>
      <w:r>
        <w:rPr>
          <w:rFonts w:hint="eastAsia" w:ascii="宋体" w:hAnsi="宋体" w:eastAsia="宋体" w:cs="宋体"/>
          <w:sz w:val="24"/>
          <w:szCs w:val="28"/>
          <w:lang w:val="en-US" w:eastAsia="zh-CN"/>
        </w:rPr>
        <w:instrText xml:space="preserve"> HYPERLINK "https://xtbg.gdzwfw.gov.cn/rz_gzfzgg/，通过使用粤政易扫码登录或使用统一身份认证平台的账号密码进行系统登录。" </w:instrText>
      </w:r>
      <w:r>
        <w:rPr>
          <w:rFonts w:hint="eastAsia" w:ascii="宋体" w:hAnsi="宋体" w:eastAsia="宋体" w:cs="宋体"/>
          <w:sz w:val="24"/>
          <w:szCs w:val="28"/>
          <w:lang w:val="en-US" w:eastAsia="zh-CN"/>
        </w:rPr>
        <w:fldChar w:fldCharType="separate"/>
      </w:r>
      <w:r>
        <w:rPr>
          <w:rFonts w:hint="eastAsia" w:ascii="宋体" w:hAnsi="宋体" w:eastAsia="宋体" w:cs="宋体"/>
          <w:b/>
          <w:bCs/>
          <w:color w:val="4472C4" w:themeColor="accent1"/>
          <w:sz w:val="24"/>
          <w:szCs w:val="28"/>
          <w:lang w:val="en-US" w:eastAsia="zh-CN"/>
          <w14:textFill>
            <w14:solidFill>
              <w14:schemeClr w14:val="accent1"/>
            </w14:solidFill>
          </w14:textFill>
        </w:rPr>
        <w:t>https://mpa.gd.gov.cn/portal/login?loginType=2</w:t>
      </w:r>
      <w:r>
        <w:rPr>
          <w:rFonts w:hint="eastAsia" w:ascii="宋体" w:hAnsi="宋体" w:eastAsia="宋体" w:cs="宋体"/>
          <w:sz w:val="24"/>
          <w:szCs w:val="28"/>
          <w:lang w:val="en-US" w:eastAsia="zh-CN"/>
        </w:rPr>
        <w:t>，点击【登录】按钮，在弹出的页面中选择【粤政易扫码登录】，然后通过粤政易手机APP进行扫码后，在手机APP中进行确认登录，系统完成身份验证后，即可登录进入系统页面。</w:t>
      </w:r>
      <w:r>
        <w:rPr>
          <w:rFonts w:hint="eastAsia" w:ascii="宋体" w:hAnsi="宋体" w:eastAsia="宋体" w:cs="宋体"/>
          <w:sz w:val="24"/>
          <w:szCs w:val="28"/>
          <w:lang w:val="en-US" w:eastAsia="zh-CN"/>
        </w:rPr>
        <w:fldChar w:fldCharType="end"/>
      </w:r>
    </w:p>
    <w:p>
      <w:r>
        <w:drawing>
          <wp:inline distT="0" distB="0" distL="114300" distR="114300">
            <wp:extent cx="5264150" cy="2681605"/>
            <wp:effectExtent l="0" t="0" r="889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4150" cy="2681605"/>
                    </a:xfrm>
                    <a:prstGeom prst="rect">
                      <a:avLst/>
                    </a:prstGeom>
                    <a:noFill/>
                    <a:ln>
                      <a:noFill/>
                    </a:ln>
                  </pic:spPr>
                </pic:pic>
              </a:graphicData>
            </a:graphic>
          </wp:inline>
        </w:drawing>
      </w:r>
      <w:r>
        <w:drawing>
          <wp:inline distT="0" distB="0" distL="114300" distR="114300">
            <wp:extent cx="5269865" cy="2711450"/>
            <wp:effectExtent l="0" t="0" r="3175"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5269865" cy="2711450"/>
                    </a:xfrm>
                    <a:prstGeom prst="rect">
                      <a:avLst/>
                    </a:prstGeom>
                    <a:noFill/>
                    <a:ln>
                      <a:noFill/>
                    </a:ln>
                  </pic:spPr>
                </pic:pic>
              </a:graphicData>
            </a:graphic>
          </wp:inline>
        </w:drawing>
      </w:r>
    </w:p>
    <w:p>
      <w:pPr>
        <w:pStyle w:val="4"/>
        <w:bidi w:val="0"/>
        <w:ind w:left="575" w:hanging="575"/>
        <w:rPr>
          <w:rFonts w:hint="eastAsia" w:eastAsia="宋体"/>
          <w:b/>
          <w:bCs/>
          <w:sz w:val="30"/>
          <w:lang w:val="en-US" w:eastAsia="zh-CN"/>
        </w:rPr>
      </w:pPr>
      <w:bookmarkStart w:id="4" w:name="_Toc6518"/>
      <w:r>
        <w:rPr>
          <w:rFonts w:hint="eastAsia" w:eastAsia="宋体"/>
          <w:b/>
          <w:bCs/>
          <w:sz w:val="30"/>
          <w:lang w:val="en-US" w:eastAsia="zh-CN"/>
        </w:rPr>
        <w:t>身份认证审核</w:t>
      </w:r>
      <w:bookmarkEnd w:id="4"/>
    </w:p>
    <w:p>
      <w:pPr>
        <w:numPr>
          <w:ilvl w:val="0"/>
          <w:numId w:val="2"/>
        </w:numPr>
        <w:ind w:left="420" w:leftChars="0" w:hanging="420" w:firstLineChars="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功能概述</w:t>
      </w:r>
    </w:p>
    <w:p>
      <w:pPr>
        <w:bidi w:val="0"/>
        <w:ind w:firstLine="48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身份认证审核功能，主要用于监管人员对企业用户提交的企业身份信息及主体类型进行审核确认，审核通过后，企业用户才可以使用广东智慧药监企业专属服务平台进行“三库”信息填报。</w:t>
      </w:r>
    </w:p>
    <w:p>
      <w:pPr>
        <w:numPr>
          <w:ilvl w:val="0"/>
          <w:numId w:val="2"/>
        </w:numPr>
        <w:ind w:left="420" w:leftChars="0" w:hanging="420" w:firstLineChars="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操作步骤</w:t>
      </w:r>
    </w:p>
    <w:p>
      <w:pPr>
        <w:bidi w:val="0"/>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点击[企业认证审核]菜单—&gt;在搜索区输入相关的查询条件，筛选需要审核的企业认证申请记录—&gt;点击【审核】按钮—&gt;选择审核结果（审核结果为“审核不通过”时，需填写原因说明）—&gt;点击【确定】按钮，完成审核。</w:t>
      </w:r>
    </w:p>
    <w:p>
      <w:pPr>
        <w:bidi w:val="0"/>
        <w:rPr>
          <w:rFonts w:hint="eastAsia" w:ascii="宋体" w:hAnsi="宋体" w:eastAsia="宋体" w:cs="宋体"/>
          <w:b/>
          <w:bCs/>
          <w:color w:val="4472C4" w:themeColor="accent1"/>
          <w:sz w:val="24"/>
          <w:szCs w:val="28"/>
          <w:lang w:val="en-US" w:eastAsia="zh-CN"/>
          <w14:textFill>
            <w14:solidFill>
              <w14:schemeClr w14:val="accent1"/>
            </w14:solidFill>
          </w14:textFill>
        </w:rPr>
      </w:pPr>
      <w:r>
        <w:rPr>
          <w:rFonts w:hint="eastAsia" w:ascii="宋体" w:hAnsi="宋体" w:eastAsia="宋体" w:cs="宋体"/>
          <w:b/>
          <w:bCs/>
          <w:color w:val="4472C4" w:themeColor="accent1"/>
          <w:sz w:val="24"/>
          <w:szCs w:val="28"/>
          <w:lang w:val="en-US" w:eastAsia="zh-CN"/>
          <w14:textFill>
            <w14:solidFill>
              <w14:schemeClr w14:val="accent1"/>
            </w14:solidFill>
          </w14:textFill>
        </w:rPr>
        <w:t>温馨提醒：</w:t>
      </w:r>
    </w:p>
    <w:p>
      <w:pPr>
        <w:numPr>
          <w:ilvl w:val="0"/>
          <w:numId w:val="3"/>
        </w:numPr>
        <w:bidi w:val="0"/>
        <w:rPr>
          <w:rFonts w:hint="eastAsia" w:ascii="宋体" w:hAnsi="宋体" w:eastAsia="宋体" w:cs="宋体"/>
          <w:b/>
          <w:bCs/>
          <w:color w:val="4472C4" w:themeColor="accent1"/>
          <w:sz w:val="24"/>
          <w:szCs w:val="28"/>
          <w:lang w:val="en-US" w:eastAsia="zh-CN"/>
          <w14:textFill>
            <w14:solidFill>
              <w14:schemeClr w14:val="accent1"/>
            </w14:solidFill>
          </w14:textFill>
        </w:rPr>
      </w:pPr>
      <w:r>
        <w:rPr>
          <w:rFonts w:hint="eastAsia" w:ascii="宋体" w:hAnsi="宋体" w:eastAsia="宋体" w:cs="宋体"/>
          <w:b/>
          <w:bCs/>
          <w:color w:val="4472C4" w:themeColor="accent1"/>
          <w:sz w:val="24"/>
          <w:szCs w:val="28"/>
          <w:lang w:val="en-US" w:eastAsia="zh-CN"/>
          <w14:textFill>
            <w14:solidFill>
              <w14:schemeClr w14:val="accent1"/>
            </w14:solidFill>
          </w14:textFill>
        </w:rPr>
        <w:t>企业提交的身份认证材料，必须要能体现企业的资格状态和经营方式（如营业执照、经营许可证等），当企业申请认证的主体类型与提供的佐证材料一致、且系统列表中的“统一社会信用代码”列为18位的统一社会信用代码时，才予审核通过。</w:t>
      </w:r>
    </w:p>
    <w:p>
      <w:pPr>
        <w:numPr>
          <w:ilvl w:val="0"/>
          <w:numId w:val="3"/>
        </w:numPr>
        <w:bidi w:val="0"/>
        <w:rPr>
          <w:rFonts w:hint="default" w:ascii="宋体" w:hAnsi="宋体" w:eastAsia="宋体" w:cs="宋体"/>
          <w:b/>
          <w:bCs/>
          <w:color w:val="4472C4" w:themeColor="accent1"/>
          <w:sz w:val="24"/>
          <w:szCs w:val="28"/>
          <w:lang w:val="en-US" w:eastAsia="zh-CN"/>
          <w14:textFill>
            <w14:solidFill>
              <w14:schemeClr w14:val="accent1"/>
            </w14:solidFill>
          </w14:textFill>
        </w:rPr>
      </w:pPr>
      <w:r>
        <w:rPr>
          <w:rFonts w:hint="eastAsia" w:ascii="宋体" w:hAnsi="宋体" w:eastAsia="宋体" w:cs="宋体"/>
          <w:b/>
          <w:bCs/>
          <w:color w:val="4472C4" w:themeColor="accent1"/>
          <w:sz w:val="24"/>
          <w:szCs w:val="28"/>
          <w:lang w:val="en-US" w:eastAsia="zh-CN"/>
          <w14:textFill>
            <w14:solidFill>
              <w14:schemeClr w14:val="accent1"/>
            </w14:solidFill>
          </w14:textFill>
        </w:rPr>
        <w:t>如果申请信息中未包含18位的统一社会信用代码时，审核结果应选择“审核不通过”，不通过原因可填写为“提交企业身份认证申请的账号未关联企业统一社会信用代码，无法确认企业身份信息，</w:t>
      </w:r>
      <w:bookmarkStart w:id="6" w:name="_GoBack"/>
      <w:bookmarkEnd w:id="6"/>
      <w:r>
        <w:rPr>
          <w:rFonts w:hint="eastAsia" w:ascii="宋体" w:hAnsi="宋体" w:eastAsia="宋体" w:cs="宋体"/>
          <w:b/>
          <w:bCs/>
          <w:color w:val="4472C4" w:themeColor="accent1"/>
          <w:sz w:val="24"/>
          <w:szCs w:val="28"/>
          <w:lang w:val="en-US" w:eastAsia="zh-CN"/>
          <w14:textFill>
            <w14:solidFill>
              <w14:schemeClr w14:val="accent1"/>
            </w14:solidFill>
          </w14:textFill>
        </w:rPr>
        <w:t>请将登录账号关联企业统一社会信用代码、或使用企业法人账号登录，并重新提交企业身份认申请！”</w:t>
      </w:r>
    </w:p>
    <w:p>
      <w:pPr>
        <w:bidi w:val="0"/>
        <w:rPr>
          <w:rFonts w:hint="eastAsia"/>
          <w:lang w:val="en-US" w:eastAsia="zh-CN"/>
        </w:rPr>
      </w:pPr>
    </w:p>
    <w:p>
      <w:pPr>
        <w:bidi w:val="0"/>
        <w:rPr>
          <w:rFonts w:hint="eastAsia"/>
          <w:lang w:val="en-US" w:eastAsia="zh-CN"/>
        </w:rPr>
      </w:pPr>
      <w:r>
        <w:drawing>
          <wp:inline distT="0" distB="0" distL="114300" distR="114300">
            <wp:extent cx="5260975" cy="2702560"/>
            <wp:effectExtent l="0" t="0" r="12065" b="1016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5260975" cy="2702560"/>
                    </a:xfrm>
                    <a:prstGeom prst="rect">
                      <a:avLst/>
                    </a:prstGeom>
                    <a:noFill/>
                    <a:ln>
                      <a:noFill/>
                    </a:ln>
                  </pic:spPr>
                </pic:pic>
              </a:graphicData>
            </a:graphic>
          </wp:inline>
        </w:drawing>
      </w:r>
    </w:p>
    <w:p>
      <w:r>
        <w:drawing>
          <wp:inline distT="0" distB="0" distL="114300" distR="114300">
            <wp:extent cx="5260975" cy="2516505"/>
            <wp:effectExtent l="0" t="0" r="12065" b="1333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0"/>
                    <a:stretch>
                      <a:fillRect/>
                    </a:stretch>
                  </pic:blipFill>
                  <pic:spPr>
                    <a:xfrm>
                      <a:off x="0" y="0"/>
                      <a:ext cx="5260975" cy="2516505"/>
                    </a:xfrm>
                    <a:prstGeom prst="rect">
                      <a:avLst/>
                    </a:prstGeom>
                    <a:noFill/>
                    <a:ln>
                      <a:noFill/>
                    </a:ln>
                  </pic:spPr>
                </pic:pic>
              </a:graphicData>
            </a:graphic>
          </wp:inline>
        </w:drawing>
      </w:r>
    </w:p>
    <w:p>
      <w:pPr>
        <w:bidi w:val="0"/>
      </w:pPr>
      <w:r>
        <w:drawing>
          <wp:inline distT="0" distB="0" distL="114300" distR="114300">
            <wp:extent cx="5264150" cy="2680335"/>
            <wp:effectExtent l="0" t="0" r="8890" b="190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1"/>
                    <a:stretch>
                      <a:fillRect/>
                    </a:stretch>
                  </pic:blipFill>
                  <pic:spPr>
                    <a:xfrm>
                      <a:off x="0" y="0"/>
                      <a:ext cx="5264150" cy="2680335"/>
                    </a:xfrm>
                    <a:prstGeom prst="rect">
                      <a:avLst/>
                    </a:prstGeom>
                    <a:noFill/>
                    <a:ln>
                      <a:noFill/>
                    </a:ln>
                  </pic:spPr>
                </pic:pic>
              </a:graphicData>
            </a:graphic>
          </wp:inline>
        </w:drawing>
      </w:r>
    </w:p>
    <w:p>
      <w:pPr>
        <w:pStyle w:val="4"/>
        <w:bidi w:val="0"/>
        <w:ind w:left="575" w:hanging="575"/>
        <w:rPr>
          <w:rFonts w:hint="eastAsia" w:eastAsia="宋体"/>
          <w:b/>
          <w:bCs/>
          <w:sz w:val="30"/>
          <w:lang w:val="en-US" w:eastAsia="zh-CN"/>
        </w:rPr>
      </w:pPr>
      <w:bookmarkStart w:id="5" w:name="_Toc4486"/>
      <w:r>
        <w:rPr>
          <w:rFonts w:hint="eastAsia" w:eastAsia="宋体"/>
          <w:b/>
          <w:bCs/>
          <w:sz w:val="30"/>
          <w:lang w:val="en-US" w:eastAsia="zh-CN"/>
        </w:rPr>
        <w:t>各地市填报情况</w:t>
      </w:r>
      <w:bookmarkEnd w:id="5"/>
    </w:p>
    <w:p>
      <w:pPr>
        <w:numPr>
          <w:ilvl w:val="0"/>
          <w:numId w:val="2"/>
        </w:numPr>
        <w:ind w:left="420" w:leftChars="0" w:hanging="420" w:firstLineChars="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功能概述</w:t>
      </w:r>
    </w:p>
    <w:p>
      <w:pPr>
        <w:bidi w:val="0"/>
        <w:ind w:firstLine="480"/>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各地市填报情况统计功能，主要用于统计、查看各地市的药品经营企业“三库”的数据报送情况。</w:t>
      </w:r>
    </w:p>
    <w:p>
      <w:pPr>
        <w:numPr>
          <w:ilvl w:val="0"/>
          <w:numId w:val="2"/>
        </w:numPr>
        <w:ind w:left="420" w:leftChars="0" w:hanging="420" w:firstLineChars="0"/>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操作步骤</w:t>
      </w:r>
    </w:p>
    <w:p>
      <w:pPr>
        <w:bidi w:val="0"/>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点击[各地市填报情况]菜单—&gt;在左侧导航栏点击[药品经营企业]，然后选择对应的地市，即可查看对应地市下的药品经营企业“三库”数据填报情况，点击对应的统计数据，可以查看对应的明细信息。</w:t>
      </w:r>
    </w:p>
    <w:p>
      <w:pPr>
        <w:rPr>
          <w:rFonts w:hint="default"/>
          <w:lang w:val="en-US" w:eastAsia="zh-CN"/>
        </w:rPr>
      </w:pPr>
      <w:r>
        <w:drawing>
          <wp:inline distT="0" distB="0" distL="114300" distR="114300">
            <wp:extent cx="5269865" cy="2671445"/>
            <wp:effectExtent l="9525" t="9525" r="24130" b="1651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2"/>
                    <a:stretch>
                      <a:fillRect/>
                    </a:stretch>
                  </pic:blipFill>
                  <pic:spPr>
                    <a:xfrm>
                      <a:off x="0" y="0"/>
                      <a:ext cx="5269865" cy="2671445"/>
                    </a:xfrm>
                    <a:prstGeom prst="rect">
                      <a:avLst/>
                    </a:prstGeom>
                    <a:noFill/>
                    <a:ln>
                      <a:solidFill>
                        <a:schemeClr val="bg2">
                          <a:lumMod val="90000"/>
                        </a:schemeClr>
                      </a:solidFill>
                    </a:ln>
                  </pic:spPr>
                </pic:pic>
              </a:graphicData>
            </a:graphic>
          </wp:inline>
        </w:drawing>
      </w:r>
    </w:p>
    <w:p>
      <w:pPr>
        <w:pStyle w:val="2"/>
        <w:numPr>
          <w:ilvl w:val="2"/>
          <w:numId w:val="0"/>
        </w:numPr>
        <w:ind w:leftChars="0"/>
        <w:rPr>
          <w:rFonts w:hint="default"/>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ksdb">
    <w:altName w:val="Vrinda"/>
    <w:panose1 w:val="0200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Vrinda">
    <w:panose1 w:val="020B0502040204020203"/>
    <w:charset w:val="00"/>
    <w:family w:val="auto"/>
    <w:pitch w:val="default"/>
    <w:sig w:usb0="0001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3996245"/>
    </w:sdtPr>
    <w:sdtContent>
      <w:p>
        <w:pPr>
          <w:pStyle w:val="14"/>
          <w:jc w:val="center"/>
        </w:pP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3996245"/>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783996245"/>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jc w:val="left"/>
      <w:rPr>
        <w:rFonts w:hint="eastAsia"/>
      </w:rPr>
    </w:pPr>
    <w:r>
      <w:rPr>
        <w:rFonts w:hint="eastAsia"/>
        <w:lang w:val="en-US" w:eastAsia="zh-CN"/>
      </w:rPr>
      <w:t>广东智慧药监一体化平台操作指南</w:t>
    </w:r>
  </w:p>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C5E7F"/>
    <w:multiLevelType w:val="singleLevel"/>
    <w:tmpl w:val="B23C5E7F"/>
    <w:lvl w:ilvl="0" w:tentative="0">
      <w:start w:val="1"/>
      <w:numFmt w:val="bullet"/>
      <w:lvlText w:val=""/>
      <w:lvlJc w:val="left"/>
      <w:pPr>
        <w:ind w:left="420" w:hanging="420"/>
      </w:pPr>
      <w:rPr>
        <w:rFonts w:hint="default" w:ascii="Wingdings" w:hAnsi="Wingdings"/>
      </w:rPr>
    </w:lvl>
  </w:abstractNum>
  <w:abstractNum w:abstractNumId="1">
    <w:nsid w:val="D39108D8"/>
    <w:multiLevelType w:val="multilevel"/>
    <w:tmpl w:val="D39108D8"/>
    <w:lvl w:ilvl="0" w:tentative="0">
      <w:start w:val="1"/>
      <w:numFmt w:val="decimal"/>
      <w:pStyle w:val="3"/>
      <w:lvlText w:val="%1."/>
      <w:lvlJc w:val="left"/>
      <w:pPr>
        <w:ind w:left="432" w:hanging="432"/>
      </w:pPr>
      <w:rPr>
        <w:rFonts w:hint="default"/>
        <w:b/>
        <w:sz w:val="32"/>
      </w:rPr>
    </w:lvl>
    <w:lvl w:ilvl="1" w:tentative="0">
      <w:start w:val="1"/>
      <w:numFmt w:val="decimal"/>
      <w:pStyle w:val="4"/>
      <w:lvlText w:val="%1.%2."/>
      <w:lvlJc w:val="left"/>
      <w:pPr>
        <w:ind w:left="575" w:hanging="575"/>
      </w:pPr>
      <w:rPr>
        <w:rFonts w:hint="default"/>
      </w:rPr>
    </w:lvl>
    <w:lvl w:ilvl="2" w:tentative="0">
      <w:start w:val="1"/>
      <w:numFmt w:val="decimal"/>
      <w:pStyle w:val="2"/>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2">
    <w:nsid w:val="012AC85F"/>
    <w:multiLevelType w:val="singleLevel"/>
    <w:tmpl w:val="012AC85F"/>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yODA5YjU4MzNkMzg1MjIwYjQwMzY2MzQ3MTAyYzEifQ=="/>
  </w:docVars>
  <w:rsids>
    <w:rsidRoot w:val="001E5C3C"/>
    <w:rsid w:val="0002239F"/>
    <w:rsid w:val="000313BD"/>
    <w:rsid w:val="00101DA7"/>
    <w:rsid w:val="00172559"/>
    <w:rsid w:val="00177CE0"/>
    <w:rsid w:val="00193641"/>
    <w:rsid w:val="0019604B"/>
    <w:rsid w:val="001E316E"/>
    <w:rsid w:val="001E5C3C"/>
    <w:rsid w:val="00253578"/>
    <w:rsid w:val="002E21B6"/>
    <w:rsid w:val="00301393"/>
    <w:rsid w:val="003218AA"/>
    <w:rsid w:val="003729A8"/>
    <w:rsid w:val="003F7081"/>
    <w:rsid w:val="0044238F"/>
    <w:rsid w:val="0046553A"/>
    <w:rsid w:val="00471FC7"/>
    <w:rsid w:val="00497B70"/>
    <w:rsid w:val="004D0157"/>
    <w:rsid w:val="005108C2"/>
    <w:rsid w:val="00552522"/>
    <w:rsid w:val="00596340"/>
    <w:rsid w:val="00691C83"/>
    <w:rsid w:val="006A0BFF"/>
    <w:rsid w:val="006C6F4E"/>
    <w:rsid w:val="00715029"/>
    <w:rsid w:val="00732534"/>
    <w:rsid w:val="00763E30"/>
    <w:rsid w:val="008357CD"/>
    <w:rsid w:val="00852035"/>
    <w:rsid w:val="00A73565"/>
    <w:rsid w:val="00A75104"/>
    <w:rsid w:val="00A86F73"/>
    <w:rsid w:val="00C71F30"/>
    <w:rsid w:val="00C81277"/>
    <w:rsid w:val="00D70C14"/>
    <w:rsid w:val="00DF17E6"/>
    <w:rsid w:val="00E60DDF"/>
    <w:rsid w:val="00E67256"/>
    <w:rsid w:val="00EB00A2"/>
    <w:rsid w:val="00FC0BA8"/>
    <w:rsid w:val="02BC7B5E"/>
    <w:rsid w:val="02E30A30"/>
    <w:rsid w:val="04637C2E"/>
    <w:rsid w:val="051200B1"/>
    <w:rsid w:val="05F96B7B"/>
    <w:rsid w:val="06A2344E"/>
    <w:rsid w:val="09D65B51"/>
    <w:rsid w:val="0A794981"/>
    <w:rsid w:val="0B2D4222"/>
    <w:rsid w:val="0CC07469"/>
    <w:rsid w:val="0ECD7EDB"/>
    <w:rsid w:val="0F1A37DE"/>
    <w:rsid w:val="0F6D77FC"/>
    <w:rsid w:val="0F891A6A"/>
    <w:rsid w:val="108A0770"/>
    <w:rsid w:val="12726BB9"/>
    <w:rsid w:val="12EC0194"/>
    <w:rsid w:val="13277972"/>
    <w:rsid w:val="14A73D36"/>
    <w:rsid w:val="14C71101"/>
    <w:rsid w:val="14D77DBA"/>
    <w:rsid w:val="151B306A"/>
    <w:rsid w:val="15421742"/>
    <w:rsid w:val="154537CD"/>
    <w:rsid w:val="1794667B"/>
    <w:rsid w:val="18FD261B"/>
    <w:rsid w:val="1AB6775B"/>
    <w:rsid w:val="1AEC1046"/>
    <w:rsid w:val="1D1F1166"/>
    <w:rsid w:val="1DB1739A"/>
    <w:rsid w:val="1E6C7F40"/>
    <w:rsid w:val="1FDE5079"/>
    <w:rsid w:val="201846E5"/>
    <w:rsid w:val="20775D4C"/>
    <w:rsid w:val="23720241"/>
    <w:rsid w:val="23CD5478"/>
    <w:rsid w:val="25F42076"/>
    <w:rsid w:val="28795BCE"/>
    <w:rsid w:val="287E4F92"/>
    <w:rsid w:val="2A6D1762"/>
    <w:rsid w:val="2B3A1C91"/>
    <w:rsid w:val="2BE95C6A"/>
    <w:rsid w:val="2C2F3C00"/>
    <w:rsid w:val="2D17002E"/>
    <w:rsid w:val="2FCF2577"/>
    <w:rsid w:val="31351FE3"/>
    <w:rsid w:val="31D245A1"/>
    <w:rsid w:val="32894C60"/>
    <w:rsid w:val="32EE1E26"/>
    <w:rsid w:val="32FA7FA9"/>
    <w:rsid w:val="366E2AEA"/>
    <w:rsid w:val="37A01319"/>
    <w:rsid w:val="386007E3"/>
    <w:rsid w:val="38BB7B3D"/>
    <w:rsid w:val="38CB70CB"/>
    <w:rsid w:val="3A0F1ED5"/>
    <w:rsid w:val="3A241712"/>
    <w:rsid w:val="3BA55B2B"/>
    <w:rsid w:val="3F0264C5"/>
    <w:rsid w:val="3F503498"/>
    <w:rsid w:val="43A36C8D"/>
    <w:rsid w:val="44120AE1"/>
    <w:rsid w:val="45B47DEE"/>
    <w:rsid w:val="461F5BAF"/>
    <w:rsid w:val="464311B0"/>
    <w:rsid w:val="484E277B"/>
    <w:rsid w:val="49137959"/>
    <w:rsid w:val="499B0347"/>
    <w:rsid w:val="4B333B29"/>
    <w:rsid w:val="503834C5"/>
    <w:rsid w:val="543A6581"/>
    <w:rsid w:val="5612303A"/>
    <w:rsid w:val="570E5468"/>
    <w:rsid w:val="573E1A0A"/>
    <w:rsid w:val="59EC5950"/>
    <w:rsid w:val="5B721E85"/>
    <w:rsid w:val="5F2D45B4"/>
    <w:rsid w:val="60C22E2F"/>
    <w:rsid w:val="62C27B96"/>
    <w:rsid w:val="62EE44E7"/>
    <w:rsid w:val="63502C3A"/>
    <w:rsid w:val="63A638D3"/>
    <w:rsid w:val="640C76C4"/>
    <w:rsid w:val="6524679E"/>
    <w:rsid w:val="660B3602"/>
    <w:rsid w:val="67D36E09"/>
    <w:rsid w:val="682A58BA"/>
    <w:rsid w:val="68BE2BAE"/>
    <w:rsid w:val="6A301889"/>
    <w:rsid w:val="6BD61FBC"/>
    <w:rsid w:val="6D864791"/>
    <w:rsid w:val="6FB46AB9"/>
    <w:rsid w:val="702F340A"/>
    <w:rsid w:val="70CB669B"/>
    <w:rsid w:val="7139295B"/>
    <w:rsid w:val="72C07522"/>
    <w:rsid w:val="731649D8"/>
    <w:rsid w:val="735A1C98"/>
    <w:rsid w:val="760856A2"/>
    <w:rsid w:val="77C35511"/>
    <w:rsid w:val="7908317F"/>
    <w:rsid w:val="7B0238C7"/>
    <w:rsid w:val="7B5E4E76"/>
    <w:rsid w:val="7C3D3992"/>
    <w:rsid w:val="7D344D95"/>
    <w:rsid w:val="BFFF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Ascii" w:hAnsiTheme="minorAscii" w:eastAsiaTheme="minorEastAsia" w:cstheme="minorBidi"/>
      <w:kern w:val="2"/>
      <w:sz w:val="21"/>
      <w:szCs w:val="22"/>
      <w:lang w:val="en-US" w:eastAsia="zh-CN" w:bidi="ar-SA"/>
      <w14:ligatures w14:val="standardContextual"/>
    </w:rPr>
  </w:style>
  <w:style w:type="paragraph" w:styleId="3">
    <w:name w:val="heading 1"/>
    <w:basedOn w:val="1"/>
    <w:next w:val="1"/>
    <w:link w:val="29"/>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numPr>
        <w:ilvl w:val="1"/>
        <w:numId w:val="1"/>
      </w:numPr>
      <w:spacing w:before="260" w:after="260" w:line="416" w:lineRule="auto"/>
      <w:ind w:left="575" w:hanging="575"/>
      <w:outlineLvl w:val="1"/>
    </w:pPr>
    <w:rPr>
      <w:rFonts w:asciiTheme="majorHAnsi" w:hAnsiTheme="majorHAnsi" w:eastAsiaTheme="majorEastAsia" w:cstheme="majorBidi"/>
      <w:b/>
      <w:bCs/>
      <w:sz w:val="32"/>
      <w:szCs w:val="32"/>
    </w:rPr>
  </w:style>
  <w:style w:type="paragraph" w:styleId="2">
    <w:name w:val="heading 3"/>
    <w:basedOn w:val="1"/>
    <w:next w:val="1"/>
    <w:link w:val="22"/>
    <w:unhideWhenUsed/>
    <w:qFormat/>
    <w:uiPriority w:val="9"/>
    <w:pPr>
      <w:keepNext/>
      <w:keepLines/>
      <w:numPr>
        <w:ilvl w:val="2"/>
        <w:numId w:val="1"/>
      </w:numPr>
      <w:spacing w:before="260" w:after="260" w:line="416" w:lineRule="auto"/>
      <w:ind w:left="720" w:hanging="720"/>
      <w:outlineLvl w:val="2"/>
    </w:pPr>
    <w:rPr>
      <w:b/>
      <w:bCs/>
      <w:sz w:val="32"/>
      <w:szCs w:val="32"/>
    </w:rPr>
  </w:style>
  <w:style w:type="paragraph" w:styleId="5">
    <w:name w:val="heading 4"/>
    <w:basedOn w:val="1"/>
    <w:next w:val="1"/>
    <w:link w:val="23"/>
    <w:unhideWhenUsed/>
    <w:qFormat/>
    <w:uiPriority w:val="9"/>
    <w:pPr>
      <w:keepNext/>
      <w:keepLines/>
      <w:numPr>
        <w:ilvl w:val="3"/>
        <w:numId w:val="1"/>
      </w:numPr>
      <w:spacing w:before="280" w:after="290" w:line="376" w:lineRule="auto"/>
      <w:ind w:left="864" w:hanging="864"/>
      <w:outlineLvl w:val="3"/>
    </w:pPr>
    <w:rPr>
      <w:rFonts w:asciiTheme="majorHAnsi" w:hAnsiTheme="majorHAnsi" w:eastAsiaTheme="majorEastAsia" w:cstheme="majorBidi"/>
      <w:b/>
      <w:bCs/>
      <w:sz w:val="28"/>
      <w:szCs w:val="28"/>
    </w:rPr>
  </w:style>
  <w:style w:type="paragraph" w:styleId="6">
    <w:name w:val="heading 5"/>
    <w:basedOn w:val="1"/>
    <w:next w:val="1"/>
    <w:link w:val="27"/>
    <w:unhideWhenUsed/>
    <w:qFormat/>
    <w:uiPriority w:val="9"/>
    <w:pPr>
      <w:keepNext/>
      <w:keepLines/>
      <w:numPr>
        <w:ilvl w:val="4"/>
        <w:numId w:val="1"/>
      </w:numPr>
      <w:spacing w:before="280" w:after="290" w:line="376" w:lineRule="auto"/>
      <w:ind w:left="1008" w:hanging="1008"/>
      <w:outlineLvl w:val="4"/>
    </w:pPr>
    <w:rPr>
      <w:b/>
      <w:bCs/>
      <w:sz w:val="28"/>
      <w:szCs w:val="28"/>
    </w:rPr>
  </w:style>
  <w:style w:type="paragraph" w:styleId="7">
    <w:name w:val="heading 6"/>
    <w:basedOn w:val="1"/>
    <w:next w:val="1"/>
    <w:link w:val="28"/>
    <w:unhideWhenUsed/>
    <w:qFormat/>
    <w:uiPriority w:val="9"/>
    <w:pPr>
      <w:keepNext/>
      <w:keepLines/>
      <w:numPr>
        <w:ilvl w:val="5"/>
        <w:numId w:val="1"/>
      </w:numPr>
      <w:spacing w:before="240" w:after="64" w:line="320" w:lineRule="auto"/>
      <w:ind w:left="1151" w:hanging="1151"/>
      <w:outlineLvl w:val="5"/>
    </w:pPr>
    <w:rPr>
      <w:rFonts w:asciiTheme="majorHAnsi" w:hAnsiTheme="majorHAnsi" w:eastAsiaTheme="majorEastAsia" w:cstheme="majorBidi"/>
      <w:b/>
      <w:bCs/>
      <w:sz w:val="24"/>
      <w:szCs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11">
    <w:name w:val="annotation text"/>
    <w:basedOn w:val="1"/>
    <w:unhideWhenUsed/>
    <w:qFormat/>
    <w:uiPriority w:val="99"/>
    <w:pPr>
      <w:jc w:val="left"/>
    </w:pPr>
  </w:style>
  <w:style w:type="paragraph" w:styleId="12">
    <w:name w:val="Body Text"/>
    <w:basedOn w:val="1"/>
    <w:semiHidden/>
    <w:qFormat/>
    <w:uiPriority w:val="0"/>
    <w:pPr>
      <w:spacing w:after="120"/>
    </w:pPr>
  </w:style>
  <w:style w:type="paragraph" w:styleId="13">
    <w:name w:val="toc 3"/>
    <w:basedOn w:val="1"/>
    <w:next w:val="1"/>
    <w:unhideWhenUsed/>
    <w:qFormat/>
    <w:uiPriority w:val="39"/>
    <w:pPr>
      <w:ind w:left="840" w:leftChars="400"/>
    </w:p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标题 2 字符"/>
    <w:basedOn w:val="18"/>
    <w:link w:val="4"/>
    <w:qFormat/>
    <w:uiPriority w:val="9"/>
    <w:rPr>
      <w:rFonts w:asciiTheme="majorHAnsi" w:hAnsiTheme="majorHAnsi" w:eastAsiaTheme="majorEastAsia" w:cstheme="majorBidi"/>
      <w:b/>
      <w:bCs/>
      <w:sz w:val="32"/>
      <w:szCs w:val="32"/>
    </w:rPr>
  </w:style>
  <w:style w:type="character" w:customStyle="1" w:styleId="22">
    <w:name w:val="标题 3 字符"/>
    <w:basedOn w:val="18"/>
    <w:link w:val="2"/>
    <w:qFormat/>
    <w:uiPriority w:val="9"/>
    <w:rPr>
      <w:b/>
      <w:bCs/>
      <w:sz w:val="32"/>
      <w:szCs w:val="32"/>
    </w:rPr>
  </w:style>
  <w:style w:type="character" w:customStyle="1" w:styleId="23">
    <w:name w:val="标题 4 字符"/>
    <w:basedOn w:val="18"/>
    <w:link w:val="5"/>
    <w:qFormat/>
    <w:uiPriority w:val="9"/>
    <w:rPr>
      <w:rFonts w:asciiTheme="majorHAnsi" w:hAnsiTheme="majorHAnsi" w:eastAsiaTheme="majorEastAsia" w:cstheme="majorBidi"/>
      <w:b/>
      <w:bCs/>
      <w:sz w:val="28"/>
      <w:szCs w:val="28"/>
    </w:rPr>
  </w:style>
  <w:style w:type="character" w:customStyle="1" w:styleId="24">
    <w:name w:val="Unresolved Mention"/>
    <w:basedOn w:val="18"/>
    <w:unhideWhenUsed/>
    <w:qFormat/>
    <w:uiPriority w:val="99"/>
    <w:rPr>
      <w:color w:val="605E5C"/>
      <w:shd w:val="clear" w:color="auto" w:fill="E1DFDD"/>
    </w:rPr>
  </w:style>
  <w:style w:type="character" w:customStyle="1" w:styleId="25">
    <w:name w:val="页眉 字符"/>
    <w:basedOn w:val="18"/>
    <w:link w:val="15"/>
    <w:qFormat/>
    <w:uiPriority w:val="99"/>
    <w:rPr>
      <w:sz w:val="18"/>
      <w:szCs w:val="18"/>
    </w:rPr>
  </w:style>
  <w:style w:type="character" w:customStyle="1" w:styleId="26">
    <w:name w:val="页脚 字符"/>
    <w:basedOn w:val="18"/>
    <w:link w:val="14"/>
    <w:qFormat/>
    <w:uiPriority w:val="99"/>
    <w:rPr>
      <w:sz w:val="18"/>
      <w:szCs w:val="18"/>
    </w:rPr>
  </w:style>
  <w:style w:type="character" w:customStyle="1" w:styleId="27">
    <w:name w:val="标题 5 字符"/>
    <w:basedOn w:val="18"/>
    <w:link w:val="6"/>
    <w:qFormat/>
    <w:uiPriority w:val="9"/>
    <w:rPr>
      <w:b/>
      <w:bCs/>
      <w:sz w:val="28"/>
      <w:szCs w:val="28"/>
    </w:rPr>
  </w:style>
  <w:style w:type="character" w:customStyle="1" w:styleId="28">
    <w:name w:val="标题 6 字符"/>
    <w:basedOn w:val="18"/>
    <w:link w:val="7"/>
    <w:qFormat/>
    <w:uiPriority w:val="9"/>
    <w:rPr>
      <w:rFonts w:asciiTheme="majorHAnsi" w:hAnsiTheme="majorHAnsi" w:eastAsiaTheme="majorEastAsia" w:cstheme="majorBidi"/>
      <w:b/>
      <w:bCs/>
      <w:sz w:val="24"/>
      <w:szCs w:val="24"/>
    </w:rPr>
  </w:style>
  <w:style w:type="character" w:customStyle="1" w:styleId="29">
    <w:name w:val="标题 1 字符"/>
    <w:basedOn w:val="18"/>
    <w:link w:val="3"/>
    <w:qFormat/>
    <w:uiPriority w:val="9"/>
    <w:rPr>
      <w:rFonts w:eastAsiaTheme="minorEastAsia"/>
      <w:b/>
      <w:bCs/>
      <w:kern w:val="44"/>
      <w:sz w:val="44"/>
      <w:szCs w:val="44"/>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935</Words>
  <Characters>1001</Characters>
  <Lines>25</Lines>
  <Paragraphs>7</Paragraphs>
  <TotalTime>2</TotalTime>
  <ScaleCrop>false</ScaleCrop>
  <LinksUpToDate>false</LinksUpToDate>
  <CharactersWithSpaces>1022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2023-10-18T09:49:00Z</dcterms:created>
  <dc:creator>admin</dc:creator>
  <cp:lastModifiedBy>chenning</cp:lastModifiedBy>
  <dcterms:modified xsi:type="dcterms:W3CDTF">2025-12-09T08:15:31Z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88B44FD5D89B49EA9AC463BECCB2A167_13</vt:lpwstr>
  </property>
</Properties>
</file>